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A40" w:rsidRPr="00761B52" w:rsidRDefault="00E53A40" w:rsidP="00E53A40">
      <w:pPr>
        <w:pStyle w:val="a3"/>
        <w:spacing w:line="240" w:lineRule="auto"/>
        <w:ind w:firstLine="709"/>
        <w:jc w:val="center"/>
        <w:rPr>
          <w:rFonts w:ascii="Times New Roman" w:hAnsi="Times New Roman" w:cs="Times New Roman"/>
          <w:sz w:val="28"/>
          <w:szCs w:val="28"/>
        </w:rPr>
      </w:pPr>
      <w:r w:rsidRPr="00761B52">
        <w:rPr>
          <w:rFonts w:ascii="Times New Roman" w:hAnsi="Times New Roman" w:cs="Times New Roman"/>
          <w:sz w:val="28"/>
          <w:szCs w:val="28"/>
        </w:rPr>
        <w:t xml:space="preserve">Филиал федерального </w:t>
      </w:r>
      <w:r w:rsidR="00416381">
        <w:rPr>
          <w:rFonts w:ascii="Times New Roman" w:hAnsi="Times New Roman" w:cs="Times New Roman"/>
          <w:sz w:val="28"/>
          <w:szCs w:val="28"/>
        </w:rPr>
        <w:t xml:space="preserve">государственного </w:t>
      </w:r>
      <w:r w:rsidRPr="00761B52">
        <w:rPr>
          <w:rFonts w:ascii="Times New Roman" w:hAnsi="Times New Roman" w:cs="Times New Roman"/>
          <w:sz w:val="28"/>
          <w:szCs w:val="28"/>
        </w:rPr>
        <w:t>бюджетного образовательного учреждения высшего профессионального образования «Национальный исследовательский университет «МЭИ» в г. Смоленске</w:t>
      </w:r>
    </w:p>
    <w:p w:rsidR="00E53A40" w:rsidRPr="00761B52" w:rsidRDefault="00E53A40" w:rsidP="00E53A40">
      <w:pPr>
        <w:pStyle w:val="a3"/>
        <w:spacing w:line="240" w:lineRule="auto"/>
        <w:ind w:firstLine="709"/>
        <w:rPr>
          <w:rFonts w:ascii="Times New Roman" w:hAnsi="Times New Roman" w:cs="Times New Roman"/>
          <w:sz w:val="28"/>
          <w:szCs w:val="28"/>
        </w:rPr>
      </w:pPr>
    </w:p>
    <w:p w:rsidR="00E53A40" w:rsidRPr="00761B52" w:rsidRDefault="00E53A40" w:rsidP="00E53A40">
      <w:pPr>
        <w:pStyle w:val="a3"/>
        <w:spacing w:line="240" w:lineRule="auto"/>
        <w:ind w:firstLine="709"/>
        <w:rPr>
          <w:rFonts w:ascii="Times New Roman" w:hAnsi="Times New Roman" w:cs="Times New Roman"/>
          <w:sz w:val="28"/>
          <w:szCs w:val="28"/>
        </w:rPr>
      </w:pPr>
    </w:p>
    <w:p w:rsidR="00E53A40" w:rsidRPr="00761B52" w:rsidRDefault="00E53A40" w:rsidP="00E53A40">
      <w:pPr>
        <w:pStyle w:val="a3"/>
        <w:spacing w:line="240" w:lineRule="auto"/>
        <w:ind w:firstLine="709"/>
        <w:rPr>
          <w:rFonts w:ascii="Times New Roman" w:hAnsi="Times New Roman" w:cs="Times New Roman"/>
          <w:sz w:val="28"/>
          <w:szCs w:val="28"/>
        </w:rPr>
      </w:pPr>
    </w:p>
    <w:p w:rsidR="00E53A40" w:rsidRPr="00761B52" w:rsidRDefault="00E53A40" w:rsidP="00E53A40">
      <w:pPr>
        <w:pStyle w:val="a3"/>
        <w:spacing w:line="240" w:lineRule="auto"/>
        <w:ind w:firstLine="709"/>
        <w:rPr>
          <w:rFonts w:ascii="Times New Roman" w:hAnsi="Times New Roman" w:cs="Times New Roman"/>
          <w:sz w:val="28"/>
          <w:szCs w:val="28"/>
        </w:rPr>
      </w:pPr>
    </w:p>
    <w:p w:rsidR="00E53A40" w:rsidRPr="00761B52" w:rsidRDefault="00E53A40" w:rsidP="00E53A40">
      <w:pPr>
        <w:pStyle w:val="a3"/>
        <w:spacing w:line="240" w:lineRule="auto"/>
        <w:ind w:firstLine="709"/>
        <w:jc w:val="center"/>
        <w:rPr>
          <w:rFonts w:ascii="Times New Roman" w:hAnsi="Times New Roman" w:cs="Times New Roman"/>
          <w:sz w:val="28"/>
          <w:szCs w:val="28"/>
        </w:rPr>
      </w:pPr>
      <w:r w:rsidRPr="00761B52">
        <w:rPr>
          <w:rFonts w:ascii="Times New Roman" w:hAnsi="Times New Roman" w:cs="Times New Roman"/>
          <w:sz w:val="28"/>
          <w:szCs w:val="28"/>
        </w:rPr>
        <w:t>Факультет экономики и управления,</w:t>
      </w:r>
    </w:p>
    <w:p w:rsidR="00E53A40" w:rsidRPr="00761B52" w:rsidRDefault="00E53A40" w:rsidP="00E53A40">
      <w:pPr>
        <w:pStyle w:val="a3"/>
        <w:spacing w:line="240" w:lineRule="auto"/>
        <w:ind w:firstLine="709"/>
        <w:jc w:val="center"/>
        <w:rPr>
          <w:rFonts w:ascii="Times New Roman" w:hAnsi="Times New Roman" w:cs="Times New Roman"/>
          <w:sz w:val="28"/>
          <w:szCs w:val="28"/>
        </w:rPr>
      </w:pPr>
      <w:r w:rsidRPr="00761B52">
        <w:rPr>
          <w:rFonts w:ascii="Times New Roman" w:hAnsi="Times New Roman" w:cs="Times New Roman"/>
          <w:sz w:val="28"/>
          <w:szCs w:val="28"/>
        </w:rPr>
        <w:t>Кафедра менеджмента и информационных технологий в экономике</w:t>
      </w:r>
    </w:p>
    <w:p w:rsidR="00E53A40" w:rsidRPr="00761B52" w:rsidRDefault="00E53A40" w:rsidP="00E53A40">
      <w:pPr>
        <w:pStyle w:val="a3"/>
        <w:spacing w:line="240" w:lineRule="auto"/>
        <w:ind w:firstLine="709"/>
        <w:jc w:val="center"/>
        <w:rPr>
          <w:rFonts w:ascii="Times New Roman" w:hAnsi="Times New Roman" w:cs="Times New Roman"/>
          <w:sz w:val="28"/>
          <w:szCs w:val="28"/>
        </w:rPr>
      </w:pPr>
      <w:r w:rsidRPr="00761B52">
        <w:rPr>
          <w:rFonts w:ascii="Times New Roman" w:hAnsi="Times New Roman" w:cs="Times New Roman"/>
          <w:sz w:val="28"/>
          <w:szCs w:val="28"/>
        </w:rPr>
        <w:t>Группа М-11</w:t>
      </w:r>
    </w:p>
    <w:p w:rsidR="00E53A40" w:rsidRPr="00761B52" w:rsidRDefault="00E53A40" w:rsidP="00E53A40">
      <w:pPr>
        <w:pStyle w:val="a3"/>
        <w:spacing w:line="240" w:lineRule="auto"/>
        <w:ind w:firstLine="709"/>
        <w:rPr>
          <w:rFonts w:ascii="Times New Roman" w:hAnsi="Times New Roman" w:cs="Times New Roman"/>
          <w:sz w:val="28"/>
          <w:szCs w:val="28"/>
        </w:rPr>
      </w:pPr>
    </w:p>
    <w:p w:rsidR="00E53A40" w:rsidRPr="00761B52" w:rsidRDefault="00E53A40" w:rsidP="00E53A40">
      <w:pPr>
        <w:pStyle w:val="a3"/>
        <w:spacing w:line="240" w:lineRule="auto"/>
        <w:ind w:firstLine="709"/>
        <w:rPr>
          <w:rFonts w:ascii="Times New Roman" w:hAnsi="Times New Roman" w:cs="Times New Roman"/>
          <w:sz w:val="28"/>
          <w:szCs w:val="28"/>
        </w:rPr>
      </w:pPr>
    </w:p>
    <w:p w:rsidR="00E53A40" w:rsidRPr="00761B52" w:rsidRDefault="00E53A40" w:rsidP="00E53A40">
      <w:pPr>
        <w:pStyle w:val="a3"/>
        <w:spacing w:line="240" w:lineRule="auto"/>
        <w:ind w:firstLine="709"/>
        <w:rPr>
          <w:rFonts w:ascii="Times New Roman" w:hAnsi="Times New Roman" w:cs="Times New Roman"/>
          <w:sz w:val="28"/>
          <w:szCs w:val="28"/>
        </w:rPr>
      </w:pPr>
    </w:p>
    <w:p w:rsidR="00E53A40" w:rsidRPr="00761B52" w:rsidRDefault="00E53A40" w:rsidP="00E53A40">
      <w:pPr>
        <w:pStyle w:val="a3"/>
        <w:spacing w:line="240" w:lineRule="auto"/>
        <w:ind w:firstLine="709"/>
        <w:rPr>
          <w:rFonts w:ascii="Times New Roman" w:hAnsi="Times New Roman" w:cs="Times New Roman"/>
          <w:sz w:val="28"/>
          <w:szCs w:val="28"/>
        </w:rPr>
      </w:pPr>
    </w:p>
    <w:p w:rsidR="00E53A40" w:rsidRPr="00761B52" w:rsidRDefault="00E53A40" w:rsidP="00E53A40">
      <w:pPr>
        <w:pStyle w:val="a3"/>
        <w:spacing w:line="240" w:lineRule="auto"/>
        <w:ind w:firstLine="709"/>
        <w:rPr>
          <w:rFonts w:ascii="Times New Roman" w:hAnsi="Times New Roman" w:cs="Times New Roman"/>
          <w:sz w:val="28"/>
          <w:szCs w:val="28"/>
        </w:rPr>
      </w:pPr>
    </w:p>
    <w:p w:rsidR="00E53A40" w:rsidRPr="00761B52" w:rsidRDefault="00E53A40" w:rsidP="00E53A40">
      <w:pPr>
        <w:pStyle w:val="a3"/>
        <w:spacing w:line="240" w:lineRule="auto"/>
        <w:ind w:firstLine="709"/>
        <w:jc w:val="right"/>
        <w:rPr>
          <w:rFonts w:ascii="Times New Roman" w:hAnsi="Times New Roman" w:cs="Times New Roman"/>
          <w:sz w:val="28"/>
          <w:szCs w:val="28"/>
        </w:rPr>
      </w:pPr>
      <w:r w:rsidRPr="00761B52">
        <w:rPr>
          <w:rFonts w:ascii="Times New Roman" w:hAnsi="Times New Roman" w:cs="Times New Roman"/>
          <w:sz w:val="28"/>
          <w:szCs w:val="28"/>
        </w:rPr>
        <w:t>Дли Светлана Максимовна</w:t>
      </w:r>
    </w:p>
    <w:p w:rsidR="00E53A40" w:rsidRPr="00761B52" w:rsidRDefault="00E53A40" w:rsidP="00E53A40">
      <w:pPr>
        <w:pStyle w:val="a3"/>
        <w:spacing w:line="240" w:lineRule="auto"/>
        <w:ind w:firstLine="709"/>
        <w:jc w:val="right"/>
        <w:rPr>
          <w:rFonts w:ascii="Times New Roman" w:hAnsi="Times New Roman" w:cs="Times New Roman"/>
          <w:sz w:val="28"/>
          <w:szCs w:val="28"/>
        </w:rPr>
      </w:pPr>
    </w:p>
    <w:p w:rsidR="00E53A40" w:rsidRPr="00761B52" w:rsidRDefault="00E53A40" w:rsidP="00E53A40">
      <w:pPr>
        <w:pStyle w:val="a3"/>
        <w:spacing w:line="240" w:lineRule="auto"/>
        <w:ind w:firstLine="709"/>
        <w:jc w:val="center"/>
        <w:rPr>
          <w:rFonts w:ascii="Times New Roman" w:hAnsi="Times New Roman" w:cs="Times New Roman"/>
          <w:b/>
          <w:caps/>
          <w:sz w:val="28"/>
          <w:szCs w:val="28"/>
        </w:rPr>
      </w:pPr>
      <w:r w:rsidRPr="00761B52">
        <w:rPr>
          <w:rFonts w:ascii="Times New Roman" w:hAnsi="Times New Roman" w:cs="Times New Roman"/>
          <w:b/>
          <w:caps/>
          <w:sz w:val="28"/>
          <w:szCs w:val="28"/>
          <w:shd w:val="clear" w:color="auto" w:fill="FFFFFF"/>
        </w:rPr>
        <w:t>Повышение эффективности инструментов бюджетного финансирования региональных инновационных процессов</w:t>
      </w:r>
    </w:p>
    <w:p w:rsidR="00E53A40" w:rsidRPr="00761B52" w:rsidRDefault="00E53A40" w:rsidP="00E53A40">
      <w:pPr>
        <w:pStyle w:val="a3"/>
        <w:spacing w:line="240" w:lineRule="auto"/>
        <w:ind w:firstLine="709"/>
        <w:rPr>
          <w:rFonts w:ascii="Times New Roman" w:hAnsi="Times New Roman" w:cs="Times New Roman"/>
          <w:sz w:val="28"/>
          <w:szCs w:val="28"/>
        </w:rPr>
      </w:pPr>
    </w:p>
    <w:p w:rsidR="00E53A40" w:rsidRPr="00761B52" w:rsidRDefault="00E53A40" w:rsidP="00E53A40">
      <w:pPr>
        <w:pStyle w:val="a3"/>
        <w:spacing w:line="240" w:lineRule="auto"/>
        <w:ind w:firstLine="709"/>
        <w:rPr>
          <w:rFonts w:ascii="Times New Roman" w:hAnsi="Times New Roman" w:cs="Times New Roman"/>
          <w:sz w:val="28"/>
          <w:szCs w:val="28"/>
        </w:rPr>
      </w:pPr>
    </w:p>
    <w:p w:rsidR="00E53A40" w:rsidRPr="00761B52" w:rsidRDefault="00E53A40" w:rsidP="00E53A40">
      <w:pPr>
        <w:pStyle w:val="a3"/>
        <w:spacing w:line="240" w:lineRule="auto"/>
        <w:ind w:firstLine="709"/>
        <w:rPr>
          <w:rFonts w:ascii="Times New Roman" w:hAnsi="Times New Roman" w:cs="Times New Roman"/>
          <w:sz w:val="28"/>
          <w:szCs w:val="28"/>
        </w:rPr>
      </w:pPr>
    </w:p>
    <w:p w:rsidR="00E53A40" w:rsidRPr="00761B52" w:rsidRDefault="00E53A40" w:rsidP="00E53A40">
      <w:pPr>
        <w:pStyle w:val="a3"/>
        <w:spacing w:line="240" w:lineRule="auto"/>
        <w:ind w:firstLine="709"/>
        <w:rPr>
          <w:rFonts w:ascii="Times New Roman" w:hAnsi="Times New Roman" w:cs="Times New Roman"/>
          <w:sz w:val="28"/>
          <w:szCs w:val="28"/>
        </w:rPr>
      </w:pPr>
    </w:p>
    <w:p w:rsidR="00E53A40" w:rsidRPr="00761B52" w:rsidRDefault="00E53A40" w:rsidP="00E53A40">
      <w:pPr>
        <w:spacing w:after="0" w:line="240" w:lineRule="auto"/>
        <w:ind w:firstLine="709"/>
        <w:jc w:val="both"/>
        <w:rPr>
          <w:rFonts w:ascii="Times New Roman" w:hAnsi="Times New Roman" w:cs="Times New Roman"/>
          <w:b/>
          <w:sz w:val="28"/>
          <w:szCs w:val="28"/>
        </w:rPr>
      </w:pPr>
    </w:p>
    <w:p w:rsidR="00E53A40" w:rsidRPr="00761B52" w:rsidRDefault="00E53A40" w:rsidP="00E53A40">
      <w:pPr>
        <w:spacing w:line="240" w:lineRule="auto"/>
        <w:ind w:firstLine="709"/>
        <w:rPr>
          <w:rFonts w:ascii="Times New Roman" w:hAnsi="Times New Roman" w:cs="Times New Roman"/>
          <w:b/>
          <w:sz w:val="28"/>
          <w:szCs w:val="28"/>
        </w:rPr>
      </w:pPr>
    </w:p>
    <w:p w:rsidR="00E53A40" w:rsidRPr="00761B52" w:rsidRDefault="00E53A40" w:rsidP="00E53A40">
      <w:pPr>
        <w:spacing w:line="240" w:lineRule="auto"/>
        <w:ind w:firstLine="709"/>
        <w:rPr>
          <w:rFonts w:ascii="Times New Roman" w:hAnsi="Times New Roman" w:cs="Times New Roman"/>
          <w:b/>
          <w:sz w:val="28"/>
          <w:szCs w:val="28"/>
        </w:rPr>
      </w:pPr>
    </w:p>
    <w:p w:rsidR="00E53A40" w:rsidRPr="00761B52" w:rsidRDefault="00E53A40" w:rsidP="00E53A40">
      <w:pPr>
        <w:spacing w:line="240" w:lineRule="auto"/>
        <w:ind w:firstLine="709"/>
        <w:rPr>
          <w:rFonts w:ascii="Times New Roman" w:hAnsi="Times New Roman" w:cs="Times New Roman"/>
          <w:b/>
          <w:sz w:val="28"/>
          <w:szCs w:val="28"/>
        </w:rPr>
      </w:pPr>
    </w:p>
    <w:p w:rsidR="00E53A40" w:rsidRPr="00761B52" w:rsidRDefault="00E53A40" w:rsidP="00E53A40">
      <w:pPr>
        <w:spacing w:line="240" w:lineRule="auto"/>
        <w:ind w:firstLine="709"/>
        <w:rPr>
          <w:rFonts w:ascii="Times New Roman" w:hAnsi="Times New Roman" w:cs="Times New Roman"/>
          <w:b/>
          <w:sz w:val="28"/>
          <w:szCs w:val="28"/>
        </w:rPr>
      </w:pPr>
    </w:p>
    <w:p w:rsidR="00E53A40" w:rsidRPr="00761B52" w:rsidRDefault="00E53A40" w:rsidP="00E53A40">
      <w:pPr>
        <w:spacing w:line="240" w:lineRule="auto"/>
        <w:ind w:firstLine="709"/>
        <w:rPr>
          <w:rFonts w:ascii="Times New Roman" w:hAnsi="Times New Roman" w:cs="Times New Roman"/>
          <w:b/>
          <w:sz w:val="28"/>
          <w:szCs w:val="28"/>
        </w:rPr>
      </w:pPr>
    </w:p>
    <w:p w:rsidR="00E53A40" w:rsidRPr="00761B52" w:rsidRDefault="00E53A40" w:rsidP="00E53A40">
      <w:pPr>
        <w:spacing w:line="240" w:lineRule="auto"/>
        <w:ind w:firstLine="709"/>
        <w:rPr>
          <w:rFonts w:ascii="Times New Roman" w:hAnsi="Times New Roman" w:cs="Times New Roman"/>
          <w:b/>
          <w:sz w:val="28"/>
          <w:szCs w:val="28"/>
        </w:rPr>
      </w:pPr>
    </w:p>
    <w:p w:rsidR="00E53A40" w:rsidRPr="00761B52" w:rsidRDefault="00E53A40" w:rsidP="00E53A40">
      <w:pPr>
        <w:spacing w:line="240" w:lineRule="auto"/>
        <w:ind w:firstLine="709"/>
        <w:rPr>
          <w:rFonts w:ascii="Times New Roman" w:hAnsi="Times New Roman" w:cs="Times New Roman"/>
          <w:b/>
          <w:sz w:val="28"/>
          <w:szCs w:val="28"/>
        </w:rPr>
      </w:pPr>
    </w:p>
    <w:p w:rsidR="00E53A40" w:rsidRPr="00761B52" w:rsidRDefault="00E53A40" w:rsidP="00E53A40">
      <w:pPr>
        <w:spacing w:line="240" w:lineRule="auto"/>
        <w:ind w:firstLine="709"/>
        <w:jc w:val="center"/>
        <w:rPr>
          <w:rFonts w:ascii="Times New Roman" w:hAnsi="Times New Roman" w:cs="Times New Roman"/>
          <w:sz w:val="28"/>
          <w:szCs w:val="28"/>
        </w:rPr>
      </w:pPr>
    </w:p>
    <w:p w:rsidR="00E53A40" w:rsidRPr="00761B52" w:rsidRDefault="00E53A40" w:rsidP="00E53A40">
      <w:pPr>
        <w:spacing w:line="240" w:lineRule="auto"/>
        <w:ind w:firstLine="709"/>
        <w:jc w:val="center"/>
        <w:rPr>
          <w:rFonts w:ascii="Times New Roman" w:hAnsi="Times New Roman" w:cs="Times New Roman"/>
          <w:sz w:val="28"/>
          <w:szCs w:val="28"/>
        </w:rPr>
      </w:pPr>
    </w:p>
    <w:p w:rsidR="00E53A40" w:rsidRPr="00761B52" w:rsidRDefault="00E53A40" w:rsidP="00E53A40">
      <w:pPr>
        <w:spacing w:line="240" w:lineRule="auto"/>
        <w:ind w:firstLine="709"/>
        <w:jc w:val="center"/>
        <w:rPr>
          <w:rFonts w:ascii="Times New Roman" w:hAnsi="Times New Roman" w:cs="Times New Roman"/>
          <w:sz w:val="28"/>
          <w:szCs w:val="28"/>
        </w:rPr>
      </w:pPr>
    </w:p>
    <w:p w:rsidR="00E53A40" w:rsidRPr="00761B52" w:rsidRDefault="00E53A40" w:rsidP="00E53A40">
      <w:pPr>
        <w:spacing w:line="240" w:lineRule="auto"/>
        <w:ind w:firstLine="709"/>
        <w:jc w:val="center"/>
        <w:rPr>
          <w:rFonts w:ascii="Times New Roman" w:hAnsi="Times New Roman" w:cs="Times New Roman"/>
          <w:sz w:val="28"/>
          <w:szCs w:val="28"/>
        </w:rPr>
      </w:pPr>
    </w:p>
    <w:p w:rsidR="00E53A40" w:rsidRPr="00761B52" w:rsidRDefault="00E53A40" w:rsidP="00E53A40">
      <w:pPr>
        <w:spacing w:line="240" w:lineRule="auto"/>
        <w:ind w:firstLine="709"/>
        <w:jc w:val="center"/>
        <w:rPr>
          <w:rFonts w:ascii="Times New Roman" w:hAnsi="Times New Roman" w:cs="Times New Roman"/>
          <w:sz w:val="28"/>
          <w:szCs w:val="28"/>
        </w:rPr>
      </w:pPr>
      <w:r w:rsidRPr="00761B52">
        <w:rPr>
          <w:rFonts w:ascii="Times New Roman" w:hAnsi="Times New Roman" w:cs="Times New Roman"/>
          <w:sz w:val="28"/>
          <w:szCs w:val="28"/>
        </w:rPr>
        <w:t>Смоленск,</w:t>
      </w:r>
    </w:p>
    <w:p w:rsidR="00E53A40" w:rsidRPr="00761B52" w:rsidRDefault="00E53A40" w:rsidP="00E53A40">
      <w:pPr>
        <w:spacing w:line="240" w:lineRule="auto"/>
        <w:ind w:firstLine="709"/>
        <w:jc w:val="center"/>
        <w:rPr>
          <w:rFonts w:ascii="Times New Roman" w:hAnsi="Times New Roman" w:cs="Times New Roman"/>
          <w:sz w:val="28"/>
          <w:szCs w:val="28"/>
        </w:rPr>
      </w:pPr>
      <w:r w:rsidRPr="00761B52">
        <w:rPr>
          <w:rFonts w:ascii="Times New Roman" w:hAnsi="Times New Roman" w:cs="Times New Roman"/>
          <w:sz w:val="28"/>
          <w:szCs w:val="28"/>
        </w:rPr>
        <w:t>2014</w:t>
      </w:r>
    </w:p>
    <w:p w:rsidR="001F3144" w:rsidRDefault="00B32DD1" w:rsidP="001F3144">
      <w:pPr>
        <w:spacing w:after="160" w:line="259" w:lineRule="auto"/>
        <w:jc w:val="center"/>
        <w:rPr>
          <w:rFonts w:ascii="Times New Roman" w:hAnsi="Times New Roman" w:cs="Times New Roman"/>
          <w:b/>
          <w:sz w:val="28"/>
          <w:szCs w:val="28"/>
        </w:rPr>
      </w:pPr>
      <w:r w:rsidRPr="00761B52">
        <w:rPr>
          <w:rFonts w:ascii="Times New Roman" w:hAnsi="Times New Roman" w:cs="Times New Roman"/>
          <w:sz w:val="28"/>
          <w:szCs w:val="28"/>
        </w:rPr>
        <w:br w:type="page"/>
      </w:r>
      <w:r w:rsidR="001F3144" w:rsidRPr="001F3144">
        <w:rPr>
          <w:rFonts w:ascii="Times New Roman" w:hAnsi="Times New Roman" w:cs="Times New Roman"/>
          <w:b/>
          <w:sz w:val="28"/>
          <w:szCs w:val="28"/>
        </w:rPr>
        <w:lastRenderedPageBreak/>
        <w:t>Авторы научной работы</w:t>
      </w:r>
    </w:p>
    <w:p w:rsidR="00B32DD1" w:rsidRPr="001F3144" w:rsidRDefault="001F3144" w:rsidP="001F3144">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bookmarkStart w:id="0" w:name="_GoBack"/>
      <w:bookmarkEnd w:id="0"/>
    </w:p>
    <w:p w:rsidR="00E53A40" w:rsidRPr="00761B52" w:rsidRDefault="00E53A40" w:rsidP="00E53A40">
      <w:pPr>
        <w:spacing w:after="0" w:line="360" w:lineRule="auto"/>
        <w:ind w:firstLine="709"/>
        <w:jc w:val="both"/>
        <w:rPr>
          <w:rFonts w:ascii="Times New Roman" w:hAnsi="Times New Roman" w:cs="Times New Roman"/>
          <w:sz w:val="28"/>
          <w:szCs w:val="28"/>
        </w:rPr>
      </w:pPr>
      <w:r w:rsidRPr="00761B52">
        <w:rPr>
          <w:rFonts w:ascii="Times New Roman" w:hAnsi="Times New Roman" w:cs="Times New Roman"/>
          <w:sz w:val="28"/>
          <w:szCs w:val="28"/>
        </w:rPr>
        <w:lastRenderedPageBreak/>
        <w:t> В развитии и совершенствовании современной экономики лежит инновационная деятельность по развитию производства. Активность инновационных предприятий на современном рынке предполагает совершенствование их финансовой и экономической работы. Развитие инновационной деятельности требует нового содержания, организации, формы и методы финансовой деятельности. Остро ощущается необходимость в активном применении не только экономических методов управления. Важную роль играет стимулирующее воздействие финансов на увеличенное и ускоренное создание и внедрение инновационной продукции по средствам рационального финансирования. Актуальность данного вопроса заключается в том, что в настоящее время Российская Федерация обладает значимой материальной и технической базой, количество высококвалифицированных кадров, открывающаяся возможность и многосторонность развития научно-технической деятельности, которая включает в себя фундаментальные исследования и разработки, ставят Россию на одно из лидирующих мест по возможности осуществления научной и инновационной деятельности.</w:t>
      </w:r>
    </w:p>
    <w:p w:rsidR="00E53A40" w:rsidRPr="00761B52" w:rsidRDefault="00E53A40" w:rsidP="00E53A40">
      <w:pPr>
        <w:spacing w:after="0" w:line="360" w:lineRule="auto"/>
        <w:ind w:firstLine="709"/>
        <w:jc w:val="both"/>
        <w:rPr>
          <w:rFonts w:ascii="Times New Roman" w:hAnsi="Times New Roman" w:cs="Times New Roman"/>
          <w:sz w:val="28"/>
          <w:szCs w:val="28"/>
        </w:rPr>
      </w:pPr>
      <w:r w:rsidRPr="00761B52">
        <w:rPr>
          <w:rFonts w:ascii="Times New Roman" w:hAnsi="Times New Roman" w:cs="Times New Roman"/>
          <w:sz w:val="28"/>
          <w:szCs w:val="28"/>
        </w:rPr>
        <w:t xml:space="preserve">Однако продукты инновационной деятельности, а также процесс их создания, обладают в большинстве своем неопределенным характером. Величина этой неопределенности связанна </w:t>
      </w:r>
      <w:r w:rsidR="00B32DD1" w:rsidRPr="00761B52">
        <w:rPr>
          <w:rFonts w:ascii="Times New Roman" w:hAnsi="Times New Roman" w:cs="Times New Roman"/>
          <w:sz w:val="28"/>
          <w:szCs w:val="28"/>
        </w:rPr>
        <w:t>с видом исследований</w:t>
      </w:r>
      <w:r w:rsidRPr="00761B52">
        <w:rPr>
          <w:rFonts w:ascii="Times New Roman" w:hAnsi="Times New Roman" w:cs="Times New Roman"/>
          <w:sz w:val="28"/>
          <w:szCs w:val="28"/>
        </w:rPr>
        <w:t>.</w:t>
      </w:r>
    </w:p>
    <w:p w:rsidR="00E53A40" w:rsidRPr="00761B52" w:rsidRDefault="00E53A40" w:rsidP="00E53A40">
      <w:pPr>
        <w:spacing w:after="0" w:line="360" w:lineRule="auto"/>
        <w:ind w:firstLine="709"/>
        <w:jc w:val="both"/>
        <w:rPr>
          <w:rFonts w:ascii="Times New Roman" w:hAnsi="Times New Roman" w:cs="Times New Roman"/>
          <w:sz w:val="28"/>
          <w:szCs w:val="28"/>
        </w:rPr>
      </w:pPr>
      <w:r w:rsidRPr="00761B52">
        <w:rPr>
          <w:rFonts w:ascii="Times New Roman" w:hAnsi="Times New Roman" w:cs="Times New Roman"/>
          <w:sz w:val="28"/>
          <w:szCs w:val="28"/>
        </w:rPr>
        <w:t>Инновационную деятельность считают особым видом деятельности, создающий специфический круг экономических отношений. Данные особенности необходимо брать в расчет в процессе совершенствования систем финансирования, стимулирования создания инновационной продукции.</w:t>
      </w:r>
    </w:p>
    <w:p w:rsidR="00E53A40" w:rsidRPr="00761B52" w:rsidRDefault="00E53A40" w:rsidP="00E53A40">
      <w:pPr>
        <w:spacing w:after="0" w:line="360" w:lineRule="auto"/>
        <w:ind w:firstLine="709"/>
        <w:jc w:val="both"/>
        <w:rPr>
          <w:rFonts w:ascii="Times New Roman" w:hAnsi="Times New Roman" w:cs="Times New Roman"/>
          <w:sz w:val="28"/>
          <w:szCs w:val="28"/>
        </w:rPr>
      </w:pPr>
      <w:r w:rsidRPr="00761B52">
        <w:rPr>
          <w:rFonts w:ascii="Times New Roman" w:hAnsi="Times New Roman" w:cs="Times New Roman"/>
          <w:sz w:val="28"/>
          <w:szCs w:val="28"/>
        </w:rPr>
        <w:t xml:space="preserve"> В последние годы в Российской федерации реализуется ряд Федеральных целевых программ, направленных на повышение эффективности отечественной экономики, предусматривающих существенное бюджетное финансирование, указанные программы носят как отраслевой, так и региональный характер и обычно предполагают широкое использование инноваций различных типов. Учитывая федеративное устройство РФ, а также сложившуюся систему государственного управления научно-исследовательской сферой, особую роль в решении указанной задачи играют региональные инновационные системы. В </w:t>
      </w:r>
      <w:r w:rsidRPr="00761B52">
        <w:rPr>
          <w:rFonts w:ascii="Times New Roman" w:hAnsi="Times New Roman" w:cs="Times New Roman"/>
          <w:sz w:val="28"/>
          <w:szCs w:val="28"/>
        </w:rPr>
        <w:lastRenderedPageBreak/>
        <w:t xml:space="preserve">условиях </w:t>
      </w:r>
      <w:r w:rsidR="00B32DD1" w:rsidRPr="00761B52">
        <w:rPr>
          <w:rFonts w:ascii="Times New Roman" w:hAnsi="Times New Roman" w:cs="Times New Roman"/>
          <w:sz w:val="28"/>
          <w:szCs w:val="28"/>
        </w:rPr>
        <w:t>недостатка у</w:t>
      </w:r>
      <w:r w:rsidRPr="00761B52">
        <w:rPr>
          <w:rFonts w:ascii="Times New Roman" w:hAnsi="Times New Roman" w:cs="Times New Roman"/>
          <w:sz w:val="28"/>
          <w:szCs w:val="28"/>
        </w:rPr>
        <w:t xml:space="preserve"> предприятий собственных ресурсов, необходимых для реализации различных этапов инновационного процесса, возрастает значение бюджетной системы РФ как инструмента управления инновациями на различных уровнях</w:t>
      </w:r>
      <w:r w:rsidR="00D67841">
        <w:rPr>
          <w:rFonts w:ascii="Times New Roman" w:hAnsi="Times New Roman" w:cs="Times New Roman"/>
          <w:sz w:val="28"/>
          <w:szCs w:val="28"/>
        </w:rPr>
        <w:t>.</w:t>
      </w:r>
    </w:p>
    <w:p w:rsidR="00E53A40" w:rsidRPr="00761B52" w:rsidRDefault="00E53A40" w:rsidP="00E53A40">
      <w:pPr>
        <w:spacing w:after="0" w:line="360" w:lineRule="auto"/>
        <w:ind w:firstLine="709"/>
        <w:jc w:val="both"/>
        <w:rPr>
          <w:rFonts w:ascii="Times New Roman" w:hAnsi="Times New Roman" w:cs="Times New Roman"/>
          <w:sz w:val="28"/>
          <w:szCs w:val="28"/>
        </w:rPr>
      </w:pPr>
      <w:r w:rsidRPr="00761B52">
        <w:rPr>
          <w:rFonts w:ascii="Times New Roman" w:hAnsi="Times New Roman" w:cs="Times New Roman"/>
          <w:sz w:val="28"/>
          <w:szCs w:val="28"/>
        </w:rPr>
        <w:t>В настоящее время затраты федерального бюджета, прямо или косвенно связанные с инновациями, имеют тенденции к росту. В таблице 1 приведены затраты федерального бюджета на организацию и функционирование инновационно-образовательной и инновацио</w:t>
      </w:r>
      <w:r w:rsidR="00B32DD1" w:rsidRPr="00761B52">
        <w:rPr>
          <w:rFonts w:ascii="Times New Roman" w:hAnsi="Times New Roman" w:cs="Times New Roman"/>
          <w:sz w:val="28"/>
          <w:szCs w:val="28"/>
        </w:rPr>
        <w:t>нно-исследовательской сфер РФ</w:t>
      </w:r>
      <w:r w:rsidRPr="00761B52">
        <w:rPr>
          <w:rFonts w:ascii="Times New Roman" w:hAnsi="Times New Roman" w:cs="Times New Roman"/>
          <w:sz w:val="28"/>
          <w:szCs w:val="28"/>
        </w:rPr>
        <w:t>.</w:t>
      </w:r>
    </w:p>
    <w:p w:rsidR="00416381" w:rsidRDefault="00416381" w:rsidP="00E53A40">
      <w:pPr>
        <w:spacing w:after="0" w:line="360" w:lineRule="auto"/>
        <w:rPr>
          <w:rFonts w:ascii="Times New Roman" w:hAnsi="Times New Roman" w:cs="Times New Roman"/>
          <w:sz w:val="28"/>
          <w:szCs w:val="28"/>
        </w:rPr>
      </w:pPr>
    </w:p>
    <w:p w:rsidR="00E53A40" w:rsidRPr="00761B52" w:rsidRDefault="00E53A40" w:rsidP="00416381">
      <w:pPr>
        <w:spacing w:after="0" w:line="360" w:lineRule="auto"/>
        <w:jc w:val="both"/>
        <w:rPr>
          <w:rFonts w:ascii="Times New Roman" w:hAnsi="Times New Roman" w:cs="Times New Roman"/>
          <w:sz w:val="28"/>
          <w:szCs w:val="28"/>
        </w:rPr>
      </w:pPr>
      <w:r w:rsidRPr="00761B52">
        <w:rPr>
          <w:rFonts w:ascii="Times New Roman" w:hAnsi="Times New Roman" w:cs="Times New Roman"/>
          <w:sz w:val="28"/>
          <w:szCs w:val="28"/>
        </w:rPr>
        <w:t>Таблица1 - Статьи федерального бюджета РФ, связанные с организацией инновационной деятельности, млн.руб.</w:t>
      </w:r>
    </w:p>
    <w:tbl>
      <w:tblPr>
        <w:tblStyle w:val="a5"/>
        <w:tblW w:w="0" w:type="auto"/>
        <w:tblLayout w:type="fixed"/>
        <w:tblLook w:val="04A0"/>
      </w:tblPr>
      <w:tblGrid>
        <w:gridCol w:w="4076"/>
        <w:gridCol w:w="1212"/>
        <w:gridCol w:w="1212"/>
        <w:gridCol w:w="1212"/>
        <w:gridCol w:w="1212"/>
        <w:gridCol w:w="1213"/>
      </w:tblGrid>
      <w:tr w:rsidR="00761B52" w:rsidRPr="00761B52" w:rsidTr="00416381">
        <w:tc>
          <w:tcPr>
            <w:tcW w:w="4076" w:type="dxa"/>
          </w:tcPr>
          <w:p w:rsidR="00E53A40" w:rsidRPr="00761B52" w:rsidRDefault="00E53A40" w:rsidP="00416381">
            <w:pPr>
              <w:spacing w:after="0" w:line="240" w:lineRule="auto"/>
              <w:rPr>
                <w:rFonts w:ascii="Times New Roman" w:hAnsi="Times New Roman" w:cs="Times New Roman"/>
                <w:sz w:val="28"/>
                <w:szCs w:val="28"/>
              </w:rPr>
            </w:pPr>
            <w:r w:rsidRPr="00761B52">
              <w:rPr>
                <w:rFonts w:ascii="Times New Roman" w:hAnsi="Times New Roman" w:cs="Times New Roman"/>
                <w:sz w:val="28"/>
                <w:szCs w:val="28"/>
              </w:rPr>
              <w:t>Статья бюджета</w:t>
            </w:r>
          </w:p>
        </w:tc>
        <w:tc>
          <w:tcPr>
            <w:tcW w:w="1212" w:type="dxa"/>
          </w:tcPr>
          <w:p w:rsidR="00E53A40" w:rsidRPr="00761B52" w:rsidRDefault="00E53A40" w:rsidP="00416381">
            <w:pPr>
              <w:spacing w:after="0" w:line="240" w:lineRule="auto"/>
              <w:rPr>
                <w:rFonts w:ascii="Times New Roman" w:hAnsi="Times New Roman" w:cs="Times New Roman"/>
                <w:sz w:val="28"/>
                <w:szCs w:val="28"/>
              </w:rPr>
            </w:pPr>
            <w:r w:rsidRPr="00761B52">
              <w:rPr>
                <w:rFonts w:ascii="Times New Roman" w:hAnsi="Times New Roman" w:cs="Times New Roman"/>
                <w:sz w:val="28"/>
                <w:szCs w:val="28"/>
              </w:rPr>
              <w:t>2008</w:t>
            </w:r>
          </w:p>
        </w:tc>
        <w:tc>
          <w:tcPr>
            <w:tcW w:w="1212" w:type="dxa"/>
          </w:tcPr>
          <w:p w:rsidR="00E53A40" w:rsidRPr="00761B52" w:rsidRDefault="00E53A40" w:rsidP="00416381">
            <w:pPr>
              <w:spacing w:after="0" w:line="240" w:lineRule="auto"/>
              <w:rPr>
                <w:rFonts w:ascii="Times New Roman" w:hAnsi="Times New Roman" w:cs="Times New Roman"/>
                <w:sz w:val="28"/>
                <w:szCs w:val="28"/>
              </w:rPr>
            </w:pPr>
            <w:r w:rsidRPr="00761B52">
              <w:rPr>
                <w:rFonts w:ascii="Times New Roman" w:hAnsi="Times New Roman" w:cs="Times New Roman"/>
                <w:sz w:val="28"/>
                <w:szCs w:val="28"/>
              </w:rPr>
              <w:t>2009</w:t>
            </w:r>
          </w:p>
        </w:tc>
        <w:tc>
          <w:tcPr>
            <w:tcW w:w="1212" w:type="dxa"/>
          </w:tcPr>
          <w:p w:rsidR="00E53A40" w:rsidRPr="00761B52" w:rsidRDefault="00E53A40" w:rsidP="00416381">
            <w:pPr>
              <w:spacing w:after="0" w:line="240" w:lineRule="auto"/>
              <w:rPr>
                <w:rFonts w:ascii="Times New Roman" w:hAnsi="Times New Roman" w:cs="Times New Roman"/>
                <w:sz w:val="28"/>
                <w:szCs w:val="28"/>
              </w:rPr>
            </w:pPr>
            <w:r w:rsidRPr="00761B52">
              <w:rPr>
                <w:rFonts w:ascii="Times New Roman" w:hAnsi="Times New Roman" w:cs="Times New Roman"/>
                <w:sz w:val="28"/>
                <w:szCs w:val="28"/>
              </w:rPr>
              <w:t>2010</w:t>
            </w:r>
          </w:p>
        </w:tc>
        <w:tc>
          <w:tcPr>
            <w:tcW w:w="1212" w:type="dxa"/>
          </w:tcPr>
          <w:p w:rsidR="00E53A40" w:rsidRPr="00761B52" w:rsidRDefault="00E53A40" w:rsidP="00416381">
            <w:pPr>
              <w:spacing w:after="0" w:line="240" w:lineRule="auto"/>
              <w:rPr>
                <w:rFonts w:ascii="Times New Roman" w:hAnsi="Times New Roman" w:cs="Times New Roman"/>
                <w:sz w:val="28"/>
                <w:szCs w:val="28"/>
              </w:rPr>
            </w:pPr>
            <w:r w:rsidRPr="00761B52">
              <w:rPr>
                <w:rFonts w:ascii="Times New Roman" w:hAnsi="Times New Roman" w:cs="Times New Roman"/>
                <w:sz w:val="28"/>
                <w:szCs w:val="28"/>
              </w:rPr>
              <w:t>2011</w:t>
            </w:r>
          </w:p>
        </w:tc>
        <w:tc>
          <w:tcPr>
            <w:tcW w:w="1213" w:type="dxa"/>
          </w:tcPr>
          <w:p w:rsidR="00E53A40" w:rsidRPr="00761B52" w:rsidRDefault="00E53A40" w:rsidP="00416381">
            <w:pPr>
              <w:spacing w:after="0" w:line="240" w:lineRule="auto"/>
              <w:rPr>
                <w:rFonts w:ascii="Times New Roman" w:hAnsi="Times New Roman" w:cs="Times New Roman"/>
                <w:sz w:val="28"/>
                <w:szCs w:val="28"/>
              </w:rPr>
            </w:pPr>
            <w:r w:rsidRPr="00761B52">
              <w:rPr>
                <w:rFonts w:ascii="Times New Roman" w:hAnsi="Times New Roman" w:cs="Times New Roman"/>
                <w:sz w:val="28"/>
                <w:szCs w:val="28"/>
              </w:rPr>
              <w:t>2012</w:t>
            </w:r>
          </w:p>
        </w:tc>
      </w:tr>
      <w:tr w:rsidR="00761B52" w:rsidRPr="00761B52" w:rsidTr="00416381">
        <w:tc>
          <w:tcPr>
            <w:tcW w:w="4076" w:type="dxa"/>
          </w:tcPr>
          <w:p w:rsidR="00E53A40" w:rsidRPr="00761B52" w:rsidRDefault="00E53A40" w:rsidP="00416381">
            <w:pPr>
              <w:spacing w:after="0" w:line="240" w:lineRule="auto"/>
              <w:rPr>
                <w:rFonts w:ascii="Times New Roman" w:hAnsi="Times New Roman" w:cs="Times New Roman"/>
                <w:sz w:val="28"/>
                <w:szCs w:val="28"/>
              </w:rPr>
            </w:pPr>
            <w:r w:rsidRPr="00761B52">
              <w:rPr>
                <w:rFonts w:ascii="Times New Roman" w:hAnsi="Times New Roman" w:cs="Times New Roman"/>
                <w:sz w:val="28"/>
                <w:szCs w:val="28"/>
              </w:rPr>
              <w:t>Фундаментальные исследование</w:t>
            </w:r>
          </w:p>
        </w:tc>
        <w:tc>
          <w:tcPr>
            <w:tcW w:w="1212" w:type="dxa"/>
          </w:tcPr>
          <w:p w:rsidR="00E53A40" w:rsidRPr="00761B52" w:rsidRDefault="00E53A40" w:rsidP="00416381">
            <w:pPr>
              <w:spacing w:after="0" w:line="240" w:lineRule="auto"/>
              <w:rPr>
                <w:rFonts w:ascii="Times New Roman" w:hAnsi="Times New Roman" w:cs="Times New Roman"/>
                <w:sz w:val="28"/>
                <w:szCs w:val="28"/>
              </w:rPr>
            </w:pPr>
            <w:r w:rsidRPr="00761B52">
              <w:rPr>
                <w:rFonts w:ascii="Times New Roman" w:hAnsi="Times New Roman" w:cs="Times New Roman"/>
                <w:sz w:val="28"/>
                <w:szCs w:val="28"/>
              </w:rPr>
              <w:t>58, 2</w:t>
            </w:r>
          </w:p>
        </w:tc>
        <w:tc>
          <w:tcPr>
            <w:tcW w:w="1212" w:type="dxa"/>
          </w:tcPr>
          <w:p w:rsidR="00E53A40" w:rsidRPr="00761B52" w:rsidRDefault="00E53A40" w:rsidP="00416381">
            <w:pPr>
              <w:spacing w:after="0" w:line="240" w:lineRule="auto"/>
              <w:rPr>
                <w:rFonts w:ascii="Times New Roman" w:hAnsi="Times New Roman" w:cs="Times New Roman"/>
                <w:sz w:val="28"/>
                <w:szCs w:val="28"/>
              </w:rPr>
            </w:pPr>
            <w:r w:rsidRPr="00761B52">
              <w:rPr>
                <w:rFonts w:ascii="Times New Roman" w:hAnsi="Times New Roman" w:cs="Times New Roman"/>
                <w:sz w:val="28"/>
                <w:szCs w:val="28"/>
              </w:rPr>
              <w:t>68, 9</w:t>
            </w:r>
          </w:p>
        </w:tc>
        <w:tc>
          <w:tcPr>
            <w:tcW w:w="1212" w:type="dxa"/>
          </w:tcPr>
          <w:p w:rsidR="00E53A40" w:rsidRPr="00761B52" w:rsidRDefault="00E53A40" w:rsidP="00416381">
            <w:pPr>
              <w:spacing w:after="0" w:line="240" w:lineRule="auto"/>
              <w:rPr>
                <w:rFonts w:ascii="Times New Roman" w:hAnsi="Times New Roman" w:cs="Times New Roman"/>
                <w:sz w:val="28"/>
                <w:szCs w:val="28"/>
              </w:rPr>
            </w:pPr>
            <w:r w:rsidRPr="00761B52">
              <w:rPr>
                <w:rFonts w:ascii="Times New Roman" w:hAnsi="Times New Roman" w:cs="Times New Roman"/>
                <w:sz w:val="28"/>
                <w:szCs w:val="28"/>
              </w:rPr>
              <w:t>83, 7</w:t>
            </w:r>
          </w:p>
        </w:tc>
        <w:tc>
          <w:tcPr>
            <w:tcW w:w="1212" w:type="dxa"/>
          </w:tcPr>
          <w:p w:rsidR="00E53A40" w:rsidRPr="00761B52" w:rsidRDefault="00E53A40" w:rsidP="00416381">
            <w:pPr>
              <w:spacing w:after="0" w:line="240" w:lineRule="auto"/>
              <w:rPr>
                <w:rFonts w:ascii="Times New Roman" w:hAnsi="Times New Roman" w:cs="Times New Roman"/>
                <w:sz w:val="28"/>
                <w:szCs w:val="28"/>
              </w:rPr>
            </w:pPr>
            <w:r w:rsidRPr="00761B52">
              <w:rPr>
                <w:rFonts w:ascii="Times New Roman" w:hAnsi="Times New Roman" w:cs="Times New Roman"/>
                <w:sz w:val="28"/>
                <w:szCs w:val="28"/>
              </w:rPr>
              <w:t>132,4</w:t>
            </w:r>
          </w:p>
        </w:tc>
        <w:tc>
          <w:tcPr>
            <w:tcW w:w="1213" w:type="dxa"/>
          </w:tcPr>
          <w:p w:rsidR="00E53A40" w:rsidRPr="00761B52" w:rsidRDefault="00E53A40" w:rsidP="00416381">
            <w:pPr>
              <w:spacing w:after="0" w:line="240" w:lineRule="auto"/>
              <w:rPr>
                <w:rFonts w:ascii="Times New Roman" w:hAnsi="Times New Roman" w:cs="Times New Roman"/>
                <w:sz w:val="28"/>
                <w:szCs w:val="28"/>
              </w:rPr>
            </w:pPr>
            <w:r w:rsidRPr="00761B52">
              <w:rPr>
                <w:rFonts w:ascii="Times New Roman" w:hAnsi="Times New Roman" w:cs="Times New Roman"/>
                <w:sz w:val="28"/>
                <w:szCs w:val="28"/>
              </w:rPr>
              <w:t>187,3</w:t>
            </w:r>
          </w:p>
        </w:tc>
      </w:tr>
      <w:tr w:rsidR="00761B52" w:rsidRPr="00761B52" w:rsidTr="00416381">
        <w:tc>
          <w:tcPr>
            <w:tcW w:w="4076" w:type="dxa"/>
          </w:tcPr>
          <w:p w:rsidR="00E53A40" w:rsidRPr="00761B52" w:rsidRDefault="00E53A40" w:rsidP="00416381">
            <w:pPr>
              <w:spacing w:after="0" w:line="240" w:lineRule="auto"/>
              <w:rPr>
                <w:rFonts w:ascii="Times New Roman" w:hAnsi="Times New Roman" w:cs="Times New Roman"/>
                <w:sz w:val="28"/>
                <w:szCs w:val="28"/>
              </w:rPr>
            </w:pPr>
            <w:r w:rsidRPr="00761B52">
              <w:rPr>
                <w:rFonts w:ascii="Times New Roman" w:hAnsi="Times New Roman" w:cs="Times New Roman"/>
                <w:sz w:val="28"/>
                <w:szCs w:val="28"/>
              </w:rPr>
              <w:t>Прикладные научные исследования и разработки</w:t>
            </w:r>
          </w:p>
        </w:tc>
        <w:tc>
          <w:tcPr>
            <w:tcW w:w="1212" w:type="dxa"/>
          </w:tcPr>
          <w:p w:rsidR="00E53A40" w:rsidRPr="00761B52" w:rsidRDefault="00E53A40" w:rsidP="00416381">
            <w:pPr>
              <w:spacing w:after="0" w:line="240" w:lineRule="auto"/>
              <w:rPr>
                <w:rFonts w:ascii="Times New Roman" w:hAnsi="Times New Roman" w:cs="Times New Roman"/>
                <w:sz w:val="28"/>
                <w:szCs w:val="28"/>
              </w:rPr>
            </w:pPr>
            <w:r w:rsidRPr="00761B52">
              <w:rPr>
                <w:rFonts w:ascii="Times New Roman" w:hAnsi="Times New Roman" w:cs="Times New Roman"/>
                <w:sz w:val="28"/>
                <w:szCs w:val="28"/>
              </w:rPr>
              <w:t>1 566 </w:t>
            </w:r>
          </w:p>
        </w:tc>
        <w:tc>
          <w:tcPr>
            <w:tcW w:w="1212" w:type="dxa"/>
          </w:tcPr>
          <w:p w:rsidR="00E53A40" w:rsidRPr="00761B52" w:rsidRDefault="00E53A40" w:rsidP="00416381">
            <w:pPr>
              <w:spacing w:after="0" w:line="240" w:lineRule="auto"/>
              <w:rPr>
                <w:rFonts w:ascii="Times New Roman" w:hAnsi="Times New Roman" w:cs="Times New Roman"/>
                <w:sz w:val="28"/>
                <w:szCs w:val="28"/>
              </w:rPr>
            </w:pPr>
            <w:r w:rsidRPr="00761B52">
              <w:rPr>
                <w:rFonts w:ascii="Times New Roman" w:hAnsi="Times New Roman" w:cs="Times New Roman"/>
                <w:sz w:val="28"/>
                <w:szCs w:val="28"/>
              </w:rPr>
              <w:t>1 680</w:t>
            </w:r>
          </w:p>
        </w:tc>
        <w:tc>
          <w:tcPr>
            <w:tcW w:w="1212" w:type="dxa"/>
          </w:tcPr>
          <w:p w:rsidR="00E53A40" w:rsidRPr="00761B52" w:rsidRDefault="00E53A40" w:rsidP="00416381">
            <w:pPr>
              <w:spacing w:after="0" w:line="240" w:lineRule="auto"/>
              <w:rPr>
                <w:rFonts w:ascii="Times New Roman" w:hAnsi="Times New Roman" w:cs="Times New Roman"/>
                <w:sz w:val="28"/>
                <w:szCs w:val="28"/>
              </w:rPr>
            </w:pPr>
            <w:r w:rsidRPr="00761B52">
              <w:rPr>
                <w:rFonts w:ascii="Times New Roman" w:hAnsi="Times New Roman" w:cs="Times New Roman"/>
                <w:sz w:val="28"/>
                <w:szCs w:val="28"/>
              </w:rPr>
              <w:t>1 874</w:t>
            </w:r>
          </w:p>
        </w:tc>
        <w:tc>
          <w:tcPr>
            <w:tcW w:w="1212" w:type="dxa"/>
          </w:tcPr>
          <w:p w:rsidR="00E53A40" w:rsidRPr="00761B52" w:rsidRDefault="00E53A40" w:rsidP="00416381">
            <w:pPr>
              <w:spacing w:after="0" w:line="240" w:lineRule="auto"/>
              <w:rPr>
                <w:rFonts w:ascii="Times New Roman" w:hAnsi="Times New Roman" w:cs="Times New Roman"/>
                <w:sz w:val="28"/>
                <w:szCs w:val="28"/>
              </w:rPr>
            </w:pPr>
            <w:r w:rsidRPr="00761B52">
              <w:rPr>
                <w:rFonts w:ascii="Times New Roman" w:hAnsi="Times New Roman" w:cs="Times New Roman"/>
                <w:sz w:val="28"/>
                <w:szCs w:val="28"/>
              </w:rPr>
              <w:t>2 346</w:t>
            </w:r>
          </w:p>
        </w:tc>
        <w:tc>
          <w:tcPr>
            <w:tcW w:w="1213" w:type="dxa"/>
          </w:tcPr>
          <w:p w:rsidR="00E53A40" w:rsidRPr="00761B52" w:rsidRDefault="00E53A40" w:rsidP="00416381">
            <w:pPr>
              <w:spacing w:after="0" w:line="240" w:lineRule="auto"/>
              <w:rPr>
                <w:rFonts w:ascii="Times New Roman" w:hAnsi="Times New Roman" w:cs="Times New Roman"/>
                <w:sz w:val="28"/>
                <w:szCs w:val="28"/>
              </w:rPr>
            </w:pPr>
            <w:r w:rsidRPr="00761B52">
              <w:rPr>
                <w:rFonts w:ascii="Times New Roman" w:hAnsi="Times New Roman" w:cs="Times New Roman"/>
                <w:sz w:val="28"/>
                <w:szCs w:val="28"/>
              </w:rPr>
              <w:t>2 749</w:t>
            </w:r>
          </w:p>
        </w:tc>
      </w:tr>
      <w:tr w:rsidR="00761B52" w:rsidRPr="00761B52" w:rsidTr="00416381">
        <w:trPr>
          <w:trHeight w:val="973"/>
        </w:trPr>
        <w:tc>
          <w:tcPr>
            <w:tcW w:w="4076" w:type="dxa"/>
          </w:tcPr>
          <w:p w:rsidR="00E53A40" w:rsidRPr="00761B52" w:rsidRDefault="00E53A40" w:rsidP="00416381">
            <w:pPr>
              <w:spacing w:after="0" w:line="240" w:lineRule="auto"/>
              <w:rPr>
                <w:rFonts w:ascii="Times New Roman" w:hAnsi="Times New Roman" w:cs="Times New Roman"/>
                <w:sz w:val="28"/>
                <w:szCs w:val="28"/>
              </w:rPr>
            </w:pPr>
            <w:r w:rsidRPr="00761B52">
              <w:rPr>
                <w:rFonts w:ascii="Times New Roman" w:hAnsi="Times New Roman" w:cs="Times New Roman"/>
                <w:sz w:val="28"/>
                <w:szCs w:val="28"/>
              </w:rPr>
              <w:t xml:space="preserve">Гос.поддержка развития инновационной инфраструктуры </w:t>
            </w:r>
          </w:p>
        </w:tc>
        <w:tc>
          <w:tcPr>
            <w:tcW w:w="1212" w:type="dxa"/>
          </w:tcPr>
          <w:p w:rsidR="00E53A40" w:rsidRPr="00761B52" w:rsidRDefault="00E53A40" w:rsidP="00416381">
            <w:pPr>
              <w:spacing w:after="0" w:line="240" w:lineRule="auto"/>
              <w:rPr>
                <w:rFonts w:ascii="Times New Roman" w:hAnsi="Times New Roman" w:cs="Times New Roman"/>
                <w:sz w:val="28"/>
                <w:szCs w:val="28"/>
              </w:rPr>
            </w:pPr>
          </w:p>
        </w:tc>
        <w:tc>
          <w:tcPr>
            <w:tcW w:w="1212" w:type="dxa"/>
          </w:tcPr>
          <w:p w:rsidR="00E53A40" w:rsidRPr="00761B52" w:rsidRDefault="00E53A40" w:rsidP="00416381">
            <w:pPr>
              <w:spacing w:after="0" w:line="240" w:lineRule="auto"/>
              <w:rPr>
                <w:rFonts w:ascii="Times New Roman" w:hAnsi="Times New Roman" w:cs="Times New Roman"/>
                <w:sz w:val="28"/>
                <w:szCs w:val="28"/>
              </w:rPr>
            </w:pPr>
          </w:p>
        </w:tc>
        <w:tc>
          <w:tcPr>
            <w:tcW w:w="1212" w:type="dxa"/>
          </w:tcPr>
          <w:p w:rsidR="00E53A40" w:rsidRPr="00761B52" w:rsidRDefault="00E53A40" w:rsidP="00416381">
            <w:pPr>
              <w:spacing w:after="0" w:line="240" w:lineRule="auto"/>
              <w:rPr>
                <w:rFonts w:ascii="Times New Roman" w:hAnsi="Times New Roman" w:cs="Times New Roman"/>
                <w:sz w:val="28"/>
                <w:szCs w:val="28"/>
              </w:rPr>
            </w:pPr>
            <w:r w:rsidRPr="00761B52">
              <w:rPr>
                <w:rFonts w:ascii="Times New Roman" w:hAnsi="Times New Roman" w:cs="Times New Roman"/>
                <w:sz w:val="28"/>
                <w:szCs w:val="28"/>
              </w:rPr>
              <w:t>3 000</w:t>
            </w:r>
          </w:p>
        </w:tc>
        <w:tc>
          <w:tcPr>
            <w:tcW w:w="1212" w:type="dxa"/>
          </w:tcPr>
          <w:p w:rsidR="00E53A40" w:rsidRPr="00761B52" w:rsidRDefault="00E53A40" w:rsidP="00416381">
            <w:pPr>
              <w:spacing w:after="0" w:line="240" w:lineRule="auto"/>
              <w:rPr>
                <w:rFonts w:ascii="Times New Roman" w:hAnsi="Times New Roman" w:cs="Times New Roman"/>
                <w:sz w:val="28"/>
                <w:szCs w:val="28"/>
              </w:rPr>
            </w:pPr>
            <w:r w:rsidRPr="00761B52">
              <w:rPr>
                <w:rFonts w:ascii="Times New Roman" w:hAnsi="Times New Roman" w:cs="Times New Roman"/>
                <w:sz w:val="28"/>
                <w:szCs w:val="28"/>
              </w:rPr>
              <w:t>2000</w:t>
            </w:r>
          </w:p>
        </w:tc>
        <w:tc>
          <w:tcPr>
            <w:tcW w:w="1213" w:type="dxa"/>
          </w:tcPr>
          <w:p w:rsidR="00E53A40" w:rsidRPr="00761B52" w:rsidRDefault="00E53A40" w:rsidP="00416381">
            <w:pPr>
              <w:spacing w:after="0" w:line="240" w:lineRule="auto"/>
              <w:rPr>
                <w:rFonts w:ascii="Times New Roman" w:hAnsi="Times New Roman" w:cs="Times New Roman"/>
                <w:sz w:val="28"/>
                <w:szCs w:val="28"/>
              </w:rPr>
            </w:pPr>
            <w:r w:rsidRPr="00761B52">
              <w:rPr>
                <w:rFonts w:ascii="Times New Roman" w:hAnsi="Times New Roman" w:cs="Times New Roman"/>
                <w:sz w:val="28"/>
                <w:szCs w:val="28"/>
              </w:rPr>
              <w:t>6 000</w:t>
            </w:r>
          </w:p>
        </w:tc>
      </w:tr>
    </w:tbl>
    <w:p w:rsidR="00416381" w:rsidRDefault="00416381" w:rsidP="00E53A40">
      <w:pPr>
        <w:spacing w:after="0" w:line="360" w:lineRule="auto"/>
        <w:ind w:firstLine="709"/>
        <w:jc w:val="both"/>
        <w:rPr>
          <w:rFonts w:ascii="Times New Roman" w:hAnsi="Times New Roman" w:cs="Times New Roman"/>
          <w:sz w:val="28"/>
          <w:szCs w:val="28"/>
        </w:rPr>
      </w:pPr>
    </w:p>
    <w:p w:rsidR="00E53A40" w:rsidRPr="00761B52" w:rsidRDefault="00E53A40" w:rsidP="00E53A40">
      <w:pPr>
        <w:spacing w:after="0" w:line="360" w:lineRule="auto"/>
        <w:ind w:firstLine="709"/>
        <w:jc w:val="both"/>
        <w:rPr>
          <w:rFonts w:ascii="Times New Roman" w:hAnsi="Times New Roman" w:cs="Times New Roman"/>
          <w:sz w:val="28"/>
          <w:szCs w:val="28"/>
        </w:rPr>
      </w:pPr>
      <w:r w:rsidRPr="00761B52">
        <w:rPr>
          <w:rFonts w:ascii="Times New Roman" w:hAnsi="Times New Roman" w:cs="Times New Roman"/>
          <w:sz w:val="28"/>
          <w:szCs w:val="28"/>
        </w:rPr>
        <w:t xml:space="preserve">В то же время, несмотря на определенный рост затрат федерального бюджета на финансирование и организацию инновационной деятельности, проблема отставания отечественной экономики по уровню использования инновационных технологий от индустриально развитых стран создает реальную угрозу утраты конкурентоспособности на отечественном и зарубежном рынках, которая особенно обострится в результате вступления России в ВТО. Так, по таким показателям инновационной активности, как количество патентов на одного гражданина РФ более чем в 10 раз отстает от Японии. По некоторым оценкам за период 1999-2004 Россию покинули 25000 учёных, а 30 000 ежегодно работают по системе контрактов за границей. </w:t>
      </w:r>
    </w:p>
    <w:p w:rsidR="00E53A40" w:rsidRPr="00761B52" w:rsidRDefault="00E53A40" w:rsidP="009E789E">
      <w:pPr>
        <w:spacing w:after="0" w:line="360" w:lineRule="auto"/>
        <w:ind w:firstLine="709"/>
        <w:jc w:val="both"/>
        <w:rPr>
          <w:rFonts w:ascii="Times New Roman" w:hAnsi="Times New Roman" w:cs="Times New Roman"/>
          <w:sz w:val="28"/>
          <w:szCs w:val="28"/>
        </w:rPr>
      </w:pPr>
      <w:r w:rsidRPr="00761B52">
        <w:rPr>
          <w:rFonts w:ascii="Times New Roman" w:hAnsi="Times New Roman" w:cs="Times New Roman"/>
          <w:sz w:val="28"/>
          <w:szCs w:val="28"/>
        </w:rPr>
        <w:t>Это в определенной мере связано с тем, что удельный вес организаций, осуществляющих технологические инновации, составил в 2010 году 9,3%, а удельный вес численности персонала, занятого научными исс</w:t>
      </w:r>
      <w:r w:rsidR="00B32DD1" w:rsidRPr="00761B52">
        <w:rPr>
          <w:rFonts w:ascii="Times New Roman" w:hAnsi="Times New Roman" w:cs="Times New Roman"/>
          <w:sz w:val="28"/>
          <w:szCs w:val="28"/>
        </w:rPr>
        <w:t>ледованиями и разработками – 1,</w:t>
      </w:r>
      <w:r w:rsidRPr="00761B52">
        <w:rPr>
          <w:rFonts w:ascii="Times New Roman" w:hAnsi="Times New Roman" w:cs="Times New Roman"/>
          <w:sz w:val="28"/>
          <w:szCs w:val="28"/>
        </w:rPr>
        <w:t xml:space="preserve">1%. </w:t>
      </w:r>
    </w:p>
    <w:p w:rsidR="00E53A40" w:rsidRPr="00761B52" w:rsidRDefault="00E53A40" w:rsidP="00E53A40">
      <w:pPr>
        <w:spacing w:after="0" w:line="360" w:lineRule="auto"/>
        <w:ind w:firstLine="709"/>
        <w:jc w:val="both"/>
        <w:rPr>
          <w:rFonts w:ascii="Times New Roman" w:hAnsi="Times New Roman" w:cs="Times New Roman"/>
          <w:sz w:val="28"/>
          <w:szCs w:val="28"/>
        </w:rPr>
      </w:pPr>
      <w:r w:rsidRPr="00761B52">
        <w:rPr>
          <w:rFonts w:ascii="Times New Roman" w:hAnsi="Times New Roman" w:cs="Times New Roman"/>
          <w:sz w:val="28"/>
          <w:szCs w:val="28"/>
        </w:rPr>
        <w:lastRenderedPageBreak/>
        <w:t>Анализ практики государственного управления инновационной дея</w:t>
      </w:r>
      <w:r w:rsidR="009E789E" w:rsidRPr="00761B52">
        <w:rPr>
          <w:rFonts w:ascii="Times New Roman" w:hAnsi="Times New Roman" w:cs="Times New Roman"/>
          <w:sz w:val="28"/>
          <w:szCs w:val="28"/>
        </w:rPr>
        <w:t>тельностью, проведенный автором</w:t>
      </w:r>
      <w:r w:rsidRPr="00761B52">
        <w:rPr>
          <w:rFonts w:ascii="Times New Roman" w:hAnsi="Times New Roman" w:cs="Times New Roman"/>
          <w:sz w:val="28"/>
          <w:szCs w:val="28"/>
        </w:rPr>
        <w:t xml:space="preserve">, показывает, что существующая система государственного финансирования инновационной деятельности не учитывает специфические особенности инновационного потенциала субъектов РФ, а также региональных </w:t>
      </w:r>
      <w:r w:rsidR="00B32DD1" w:rsidRPr="00761B52">
        <w:rPr>
          <w:rFonts w:ascii="Times New Roman" w:hAnsi="Times New Roman" w:cs="Times New Roman"/>
          <w:sz w:val="28"/>
          <w:szCs w:val="28"/>
        </w:rPr>
        <w:t>инновационных инфраструктур.</w:t>
      </w:r>
      <w:r w:rsidRPr="00761B52">
        <w:rPr>
          <w:rFonts w:ascii="Times New Roman" w:hAnsi="Times New Roman" w:cs="Times New Roman"/>
          <w:sz w:val="28"/>
          <w:szCs w:val="28"/>
        </w:rPr>
        <w:t xml:space="preserve"> Это приводит к существенной диспропорции в финансировании федеральных национально-исследовательских центров по отношению к финансированию региональных составляющих инновационной системы. И, как следствие, к недостаточной эффективности процедур коммерциализации инновационных решений. </w:t>
      </w:r>
    </w:p>
    <w:p w:rsidR="00E53A40" w:rsidRPr="00761B52" w:rsidRDefault="00E53A40" w:rsidP="00E53A40">
      <w:pPr>
        <w:spacing w:after="0" w:line="360" w:lineRule="auto"/>
        <w:ind w:firstLine="709"/>
        <w:jc w:val="both"/>
        <w:rPr>
          <w:rFonts w:ascii="Times New Roman" w:hAnsi="Times New Roman" w:cs="Times New Roman"/>
          <w:sz w:val="28"/>
          <w:szCs w:val="28"/>
        </w:rPr>
      </w:pPr>
      <w:r w:rsidRPr="00761B52">
        <w:rPr>
          <w:rFonts w:ascii="Times New Roman" w:hAnsi="Times New Roman" w:cs="Times New Roman"/>
          <w:sz w:val="28"/>
          <w:szCs w:val="28"/>
        </w:rPr>
        <w:t>Анализ существующих региональных существующих инновационных систем показывает, что, несмотря на недостаточное внимание к их развитию со стороны федеральных органов власти, многие из них имеют существенный потенциал для своего развития. Известны примеры успешного функционирования таких элементов региональных инновационных инфраструктур, как технопарки, центры коллективного пользования инновационным оборудованием, центры трансферта технологий, бизнес инкубаторы, информационно</w:t>
      </w:r>
      <w:r w:rsidR="009E789E" w:rsidRPr="00761B52">
        <w:rPr>
          <w:rFonts w:ascii="Times New Roman" w:hAnsi="Times New Roman" w:cs="Times New Roman"/>
          <w:sz w:val="28"/>
          <w:szCs w:val="28"/>
        </w:rPr>
        <w:t>-консультационные центры и т.д. Например</w:t>
      </w:r>
      <w:r w:rsidRPr="00761B52">
        <w:rPr>
          <w:rFonts w:ascii="Times New Roman" w:hAnsi="Times New Roman" w:cs="Times New Roman"/>
          <w:sz w:val="28"/>
          <w:szCs w:val="28"/>
        </w:rPr>
        <w:t>, В России существует более 20 успешн</w:t>
      </w:r>
      <w:r w:rsidR="009E789E" w:rsidRPr="00761B52">
        <w:rPr>
          <w:rFonts w:ascii="Times New Roman" w:hAnsi="Times New Roman" w:cs="Times New Roman"/>
          <w:sz w:val="28"/>
          <w:szCs w:val="28"/>
        </w:rPr>
        <w:t xml:space="preserve">о функционирующих технопарков: </w:t>
      </w:r>
      <w:r w:rsidRPr="00761B52">
        <w:rPr>
          <w:rFonts w:ascii="Times New Roman" w:hAnsi="Times New Roman" w:cs="Times New Roman"/>
          <w:sz w:val="28"/>
          <w:szCs w:val="28"/>
        </w:rPr>
        <w:t>«Зеленоград» (Москва), «RusLandGroup» (Воронеж), «Ингр</w:t>
      </w:r>
      <w:r w:rsidR="00B32DD1" w:rsidRPr="00761B52">
        <w:rPr>
          <w:rFonts w:ascii="Times New Roman" w:hAnsi="Times New Roman" w:cs="Times New Roman"/>
          <w:sz w:val="28"/>
          <w:szCs w:val="28"/>
        </w:rPr>
        <w:t>ия» (Санкт-Петербург) и др.</w:t>
      </w:r>
    </w:p>
    <w:p w:rsidR="00E53A40" w:rsidRPr="00761B52" w:rsidRDefault="00E53A40" w:rsidP="00E53A40">
      <w:pPr>
        <w:spacing w:after="0" w:line="360" w:lineRule="auto"/>
        <w:ind w:firstLine="709"/>
        <w:jc w:val="both"/>
        <w:rPr>
          <w:rFonts w:ascii="Times New Roman" w:hAnsi="Times New Roman" w:cs="Times New Roman"/>
          <w:sz w:val="28"/>
          <w:szCs w:val="28"/>
        </w:rPr>
      </w:pPr>
      <w:r w:rsidRPr="00761B52">
        <w:rPr>
          <w:rFonts w:ascii="Times New Roman" w:hAnsi="Times New Roman" w:cs="Times New Roman"/>
          <w:sz w:val="28"/>
          <w:szCs w:val="28"/>
        </w:rPr>
        <w:t xml:space="preserve">Очевидно, что повышение эффективности использования направляемых на инновации бюджетных средств определяет эффективность федеральной бюджетной системы в целом, при этом при оценки данной эффективности необходимо учитывать определенный временной лаг между бюджетным финансированием инноваций и ожидаемым эффектом от реализации инновационных проектов. Следует также отметить, что при определении степени эффективности прямого и косвенного бюджетного финансирования региональных инновационных процессов, целесообразно при расчете денежных потоков от инновационной деятельности использовать оценку степени влияния технологических, продуктовых или организационных инноваций не только на размер налоговых платежей в будущем под отдельных организаций, но и синергетические эффекты, возникающие в логистических цепях поставок в </w:t>
      </w:r>
      <w:r w:rsidRPr="00761B52">
        <w:rPr>
          <w:rFonts w:ascii="Times New Roman" w:hAnsi="Times New Roman" w:cs="Times New Roman"/>
          <w:sz w:val="28"/>
          <w:szCs w:val="28"/>
        </w:rPr>
        <w:lastRenderedPageBreak/>
        <w:t xml:space="preserve">регионе и за его пределами. На рисунке 1 показано влияние инноваций, финансируемых в том числе из средств бюджета различных уровней, на основные составляющие региональной экономической системы. </w:t>
      </w:r>
    </w:p>
    <w:p w:rsidR="00E53A40" w:rsidRPr="00761B52" w:rsidRDefault="00E53A40" w:rsidP="00E53A40">
      <w:pPr>
        <w:spacing w:after="0" w:line="360" w:lineRule="auto"/>
        <w:ind w:firstLine="709"/>
        <w:jc w:val="both"/>
        <w:rPr>
          <w:rFonts w:ascii="Times New Roman" w:hAnsi="Times New Roman" w:cs="Times New Roman"/>
          <w:sz w:val="28"/>
          <w:szCs w:val="28"/>
        </w:rPr>
      </w:pPr>
      <w:r w:rsidRPr="00761B52">
        <w:rPr>
          <w:rFonts w:ascii="Times New Roman" w:hAnsi="Times New Roman" w:cs="Times New Roman"/>
          <w:sz w:val="28"/>
          <w:szCs w:val="28"/>
        </w:rPr>
        <w:t xml:space="preserve">Как показывает практика, финансирование указанных элементов региональных инновационных инфраструктур затруднено вследствие отсутствия требуемой «масштабности» их влияния на экономику страны в целом, а также отсутствие возможности по техническим и экономическим причинам участия в федерально-целевых программах. В результате проблема финансирования проектов по развитию региональных инновационных систем в определенной степени должна решаться с использованием средств бюджетов субъектов РФ. </w:t>
      </w:r>
    </w:p>
    <w:p w:rsidR="00E53A40" w:rsidRPr="00761B52" w:rsidRDefault="00E53A40" w:rsidP="00E53A40">
      <w:pPr>
        <w:keepNext/>
        <w:spacing w:line="360" w:lineRule="auto"/>
        <w:ind w:firstLine="709"/>
        <w:jc w:val="center"/>
        <w:rPr>
          <w:rFonts w:ascii="Times New Roman" w:hAnsi="Times New Roman" w:cs="Times New Roman"/>
          <w:sz w:val="28"/>
          <w:szCs w:val="28"/>
        </w:rPr>
      </w:pPr>
      <w:r w:rsidRPr="00761B52">
        <w:rPr>
          <w:rFonts w:ascii="Times New Roman" w:hAnsi="Times New Roman" w:cs="Times New Roman"/>
          <w:sz w:val="28"/>
          <w:szCs w:val="28"/>
        </w:rPr>
        <w:object w:dxaOrig="10200" w:dyaOrig="5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57.25pt" o:ole="">
            <v:imagedata r:id="rId6" o:title=""/>
          </v:shape>
          <o:OLEObject Type="Embed" ProgID="Visio.Drawing.11" ShapeID="_x0000_i1025" DrawAspect="Content" ObjectID="_1457759447" r:id="rId7"/>
        </w:object>
      </w:r>
      <w:r w:rsidRPr="00761B52">
        <w:rPr>
          <w:rFonts w:ascii="Times New Roman" w:hAnsi="Times New Roman" w:cs="Times New Roman"/>
          <w:sz w:val="28"/>
          <w:szCs w:val="28"/>
        </w:rPr>
        <w:t xml:space="preserve">Рисунок </w:t>
      </w:r>
      <w:r w:rsidR="00317F94" w:rsidRPr="00761B52">
        <w:rPr>
          <w:rFonts w:ascii="Times New Roman" w:hAnsi="Times New Roman" w:cs="Times New Roman"/>
          <w:b/>
          <w:sz w:val="28"/>
          <w:szCs w:val="28"/>
        </w:rPr>
        <w:fldChar w:fldCharType="begin"/>
      </w:r>
      <w:r w:rsidRPr="00761B52">
        <w:rPr>
          <w:rFonts w:ascii="Times New Roman" w:hAnsi="Times New Roman" w:cs="Times New Roman"/>
          <w:sz w:val="28"/>
          <w:szCs w:val="28"/>
        </w:rPr>
        <w:instrText xml:space="preserve"> SEQ Рисунок \* ARABIC </w:instrText>
      </w:r>
      <w:r w:rsidR="00317F94" w:rsidRPr="00761B52">
        <w:rPr>
          <w:rFonts w:ascii="Times New Roman" w:hAnsi="Times New Roman" w:cs="Times New Roman"/>
          <w:b/>
          <w:sz w:val="28"/>
          <w:szCs w:val="28"/>
        </w:rPr>
        <w:fldChar w:fldCharType="separate"/>
      </w:r>
      <w:r w:rsidR="008A27AE">
        <w:rPr>
          <w:rFonts w:ascii="Times New Roman" w:hAnsi="Times New Roman" w:cs="Times New Roman"/>
          <w:noProof/>
          <w:sz w:val="28"/>
          <w:szCs w:val="28"/>
        </w:rPr>
        <w:t>1</w:t>
      </w:r>
      <w:r w:rsidR="00317F94" w:rsidRPr="00761B52">
        <w:rPr>
          <w:rFonts w:ascii="Times New Roman" w:hAnsi="Times New Roman" w:cs="Times New Roman"/>
          <w:b/>
          <w:sz w:val="28"/>
          <w:szCs w:val="28"/>
        </w:rPr>
        <w:fldChar w:fldCharType="end"/>
      </w:r>
      <w:r w:rsidRPr="00761B52">
        <w:rPr>
          <w:rFonts w:ascii="Times New Roman" w:hAnsi="Times New Roman" w:cs="Times New Roman"/>
          <w:sz w:val="28"/>
          <w:szCs w:val="28"/>
        </w:rPr>
        <w:t xml:space="preserve"> - Взаимное влияние бюджетов и регионального инновационного процесса</w:t>
      </w:r>
    </w:p>
    <w:p w:rsidR="00E53A40" w:rsidRPr="00761B52" w:rsidRDefault="00E53A40" w:rsidP="00E53A40">
      <w:pPr>
        <w:spacing w:after="0" w:line="360" w:lineRule="auto"/>
        <w:ind w:firstLine="709"/>
        <w:jc w:val="both"/>
        <w:rPr>
          <w:rFonts w:ascii="Times New Roman" w:hAnsi="Times New Roman" w:cs="Times New Roman"/>
          <w:sz w:val="28"/>
          <w:szCs w:val="28"/>
        </w:rPr>
      </w:pPr>
      <w:r w:rsidRPr="00761B52">
        <w:rPr>
          <w:rFonts w:ascii="Times New Roman" w:hAnsi="Times New Roman" w:cs="Times New Roman"/>
          <w:sz w:val="28"/>
          <w:szCs w:val="28"/>
        </w:rPr>
        <w:t xml:space="preserve">В </w:t>
      </w:r>
      <w:r w:rsidR="009E789E" w:rsidRPr="00761B52">
        <w:rPr>
          <w:rFonts w:ascii="Times New Roman" w:hAnsi="Times New Roman" w:cs="Times New Roman"/>
          <w:sz w:val="28"/>
          <w:szCs w:val="28"/>
        </w:rPr>
        <w:t>качестве инструментов</w:t>
      </w:r>
      <w:r w:rsidRPr="00761B52">
        <w:rPr>
          <w:rFonts w:ascii="Times New Roman" w:hAnsi="Times New Roman" w:cs="Times New Roman"/>
          <w:sz w:val="28"/>
          <w:szCs w:val="28"/>
        </w:rPr>
        <w:t xml:space="preserve"> финансирования инновационной деятельности из региональных бюджетов могут рассматриваться субсидии представленные, например, в виде грантов на осуществление научных разработок, либо непосредственно субсидий на создание и обеспечение функционирование малых инновационных предприятий. Другим инструментом является компенсация для инновационных предприятий части процентов по кредитам.</w:t>
      </w:r>
    </w:p>
    <w:p w:rsidR="00E53A40" w:rsidRPr="00761B52" w:rsidRDefault="00E53A40" w:rsidP="00E53A40">
      <w:pPr>
        <w:spacing w:after="0" w:line="360" w:lineRule="auto"/>
        <w:ind w:firstLine="709"/>
        <w:jc w:val="both"/>
        <w:rPr>
          <w:rFonts w:ascii="Times New Roman" w:hAnsi="Times New Roman" w:cs="Times New Roman"/>
          <w:sz w:val="28"/>
          <w:szCs w:val="28"/>
        </w:rPr>
      </w:pPr>
      <w:r w:rsidRPr="00761B52">
        <w:rPr>
          <w:rFonts w:ascii="Times New Roman" w:hAnsi="Times New Roman" w:cs="Times New Roman"/>
          <w:sz w:val="28"/>
          <w:szCs w:val="28"/>
        </w:rPr>
        <w:t xml:space="preserve">При использовании данных инструментов возможно привлечение на паритетных началах средств федерального бюджета, что подтверждается, </w:t>
      </w:r>
      <w:r w:rsidRPr="00761B52">
        <w:rPr>
          <w:rFonts w:ascii="Times New Roman" w:hAnsi="Times New Roman" w:cs="Times New Roman"/>
          <w:sz w:val="28"/>
          <w:szCs w:val="28"/>
        </w:rPr>
        <w:lastRenderedPageBreak/>
        <w:t xml:space="preserve">например, опытом сотрудничества ряда регионов с Министерством регионального развития, РГНФ и РФФИ. В то же время анализ бюджетов субъектов федерации показывает, что объемы средств на развитие инновационной инфраструктуры и организации инновационной деятельности являются явно </w:t>
      </w:r>
      <w:r w:rsidR="009E789E" w:rsidRPr="00761B52">
        <w:rPr>
          <w:rFonts w:ascii="Times New Roman" w:hAnsi="Times New Roman" w:cs="Times New Roman"/>
          <w:sz w:val="28"/>
          <w:szCs w:val="28"/>
        </w:rPr>
        <w:t>недостаточными</w:t>
      </w:r>
      <w:r w:rsidRPr="00761B52">
        <w:rPr>
          <w:rFonts w:ascii="Times New Roman" w:hAnsi="Times New Roman" w:cs="Times New Roman"/>
          <w:sz w:val="28"/>
          <w:szCs w:val="28"/>
        </w:rPr>
        <w:t>. При этом законодательство ряда субъектов федерации не позволяет финансировать из средств регионального бюджета расположенные на территории субъекта федерации организаций-участников инновационного процесса, являющихся федеральными учреждениями. Это автоматически выводит из процесса бюджетного управления инновациями многочисленные филиалы ведущих технических вузов, что, безусловно, снижает результативность деятельности их сотрудников в сфере разработки и соответствующего оформления инновационных проектов.</w:t>
      </w:r>
    </w:p>
    <w:p w:rsidR="00E53A40" w:rsidRPr="00761B52" w:rsidRDefault="00E53A40" w:rsidP="009E789E">
      <w:pPr>
        <w:keepNext/>
        <w:spacing w:line="360" w:lineRule="auto"/>
        <w:ind w:firstLine="709"/>
        <w:jc w:val="both"/>
        <w:rPr>
          <w:rFonts w:ascii="Times New Roman" w:hAnsi="Times New Roman" w:cs="Times New Roman"/>
          <w:sz w:val="28"/>
          <w:szCs w:val="28"/>
        </w:rPr>
      </w:pPr>
      <w:r w:rsidRPr="00761B52">
        <w:rPr>
          <w:rFonts w:ascii="Times New Roman" w:hAnsi="Times New Roman" w:cs="Times New Roman"/>
          <w:sz w:val="28"/>
          <w:szCs w:val="28"/>
        </w:rPr>
        <w:t xml:space="preserve">На рис.2 показана динамика изменения </w:t>
      </w:r>
      <w:r w:rsidR="009E789E" w:rsidRPr="00761B52">
        <w:rPr>
          <w:rFonts w:ascii="Times New Roman" w:hAnsi="Times New Roman" w:cs="Times New Roman"/>
          <w:sz w:val="28"/>
          <w:szCs w:val="28"/>
        </w:rPr>
        <w:t>относительных затрат</w:t>
      </w:r>
      <w:r w:rsidRPr="00761B52">
        <w:rPr>
          <w:rFonts w:ascii="Times New Roman" w:hAnsi="Times New Roman" w:cs="Times New Roman"/>
          <w:sz w:val="28"/>
          <w:szCs w:val="28"/>
        </w:rPr>
        <w:t xml:space="preserve"> на инновационную деятельность в бюджетах Мурманской, Ростовской и Томской областей [3].</w:t>
      </w:r>
    </w:p>
    <w:p w:rsidR="00E53A40" w:rsidRPr="00761B52" w:rsidRDefault="00E53A40" w:rsidP="00E53A40">
      <w:pPr>
        <w:keepNext/>
        <w:spacing w:after="0" w:line="360" w:lineRule="auto"/>
        <w:ind w:firstLine="709"/>
        <w:jc w:val="both"/>
        <w:rPr>
          <w:rFonts w:ascii="Times New Roman" w:hAnsi="Times New Roman" w:cs="Times New Roman"/>
          <w:sz w:val="28"/>
          <w:szCs w:val="28"/>
        </w:rPr>
      </w:pPr>
      <w:r w:rsidRPr="00761B52">
        <w:rPr>
          <w:rFonts w:ascii="Times New Roman" w:hAnsi="Times New Roman" w:cs="Times New Roman"/>
          <w:noProof/>
          <w:sz w:val="28"/>
          <w:szCs w:val="28"/>
          <w:lang w:eastAsia="ru-RU"/>
        </w:rPr>
        <w:drawing>
          <wp:inline distT="0" distB="0" distL="0" distR="0">
            <wp:extent cx="5629275" cy="3048000"/>
            <wp:effectExtent l="19050" t="0" r="952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53A40" w:rsidRPr="00761B52" w:rsidRDefault="00E53A40" w:rsidP="00E53A40">
      <w:pPr>
        <w:pStyle w:val="a6"/>
        <w:spacing w:line="360" w:lineRule="auto"/>
        <w:ind w:firstLine="709"/>
        <w:jc w:val="center"/>
        <w:rPr>
          <w:rFonts w:ascii="Times New Roman" w:hAnsi="Times New Roman" w:cs="Times New Roman"/>
          <w:b w:val="0"/>
          <w:color w:val="auto"/>
          <w:sz w:val="28"/>
          <w:szCs w:val="28"/>
        </w:rPr>
      </w:pPr>
      <w:r w:rsidRPr="00761B52">
        <w:rPr>
          <w:rFonts w:ascii="Times New Roman" w:hAnsi="Times New Roman" w:cs="Times New Roman"/>
          <w:b w:val="0"/>
          <w:color w:val="auto"/>
          <w:sz w:val="28"/>
          <w:szCs w:val="28"/>
        </w:rPr>
        <w:t>Рисунок 2 - Относительные затраты на инновации в бюджетах Мурманской, Ростовской и Томской областей</w:t>
      </w:r>
    </w:p>
    <w:p w:rsidR="00E53A40" w:rsidRPr="00761B52" w:rsidRDefault="00E53A40" w:rsidP="00E53A40">
      <w:pPr>
        <w:spacing w:after="0" w:line="360" w:lineRule="auto"/>
        <w:ind w:firstLine="709"/>
        <w:jc w:val="both"/>
        <w:rPr>
          <w:rFonts w:ascii="Times New Roman" w:hAnsi="Times New Roman" w:cs="Times New Roman"/>
          <w:sz w:val="28"/>
          <w:szCs w:val="28"/>
        </w:rPr>
      </w:pPr>
      <w:r w:rsidRPr="00761B52">
        <w:rPr>
          <w:rFonts w:ascii="Times New Roman" w:hAnsi="Times New Roman" w:cs="Times New Roman"/>
          <w:sz w:val="28"/>
          <w:szCs w:val="28"/>
        </w:rPr>
        <w:t xml:space="preserve">При этом, как показывает анализ, затраты региональных бюджетов на инновационную деятельность не всегда демонстрируют жесткую корреляцию с обеспечиваемым в регионе уровнем научной деятельности. Так, по данным </w:t>
      </w:r>
      <w:r w:rsidRPr="00761B52">
        <w:rPr>
          <w:rFonts w:ascii="Times New Roman" w:hAnsi="Times New Roman" w:cs="Times New Roman"/>
          <w:sz w:val="28"/>
          <w:szCs w:val="28"/>
        </w:rPr>
        <w:lastRenderedPageBreak/>
        <w:t xml:space="preserve">исследования, проведенного </w:t>
      </w:r>
      <w:r w:rsidRPr="00761B52">
        <w:rPr>
          <w:rFonts w:ascii="Times New Roman" w:hAnsi="Times New Roman" w:cs="Times New Roman"/>
          <w:bCs/>
          <w:iCs/>
          <w:sz w:val="28"/>
          <w:szCs w:val="28"/>
          <w:shd w:val="clear" w:color="auto" w:fill="FFFFFF"/>
        </w:rPr>
        <w:t>ГУ «Центр исследований и статистики науки» (ЦИСН) в 2008 году уровень научного развития Мурманской области составил 0,621, Томско</w:t>
      </w:r>
      <w:r w:rsidR="00761B52">
        <w:rPr>
          <w:rFonts w:ascii="Times New Roman" w:hAnsi="Times New Roman" w:cs="Times New Roman"/>
          <w:bCs/>
          <w:iCs/>
          <w:sz w:val="28"/>
          <w:szCs w:val="28"/>
          <w:shd w:val="clear" w:color="auto" w:fill="FFFFFF"/>
        </w:rPr>
        <w:t>й – 0,381, Ростовской – 0,221</w:t>
      </w:r>
      <w:r w:rsidRPr="00761B52">
        <w:rPr>
          <w:rFonts w:ascii="Times New Roman" w:hAnsi="Times New Roman" w:cs="Times New Roman"/>
          <w:bCs/>
          <w:iCs/>
          <w:sz w:val="28"/>
          <w:szCs w:val="28"/>
          <w:shd w:val="clear" w:color="auto" w:fill="FFFFFF"/>
        </w:rPr>
        <w:t>.</w:t>
      </w:r>
    </w:p>
    <w:p w:rsidR="00E53A40" w:rsidRPr="00761B52" w:rsidRDefault="00E53A40" w:rsidP="00E53A40">
      <w:pPr>
        <w:spacing w:after="0" w:line="360" w:lineRule="auto"/>
        <w:ind w:firstLine="709"/>
        <w:jc w:val="both"/>
        <w:rPr>
          <w:rFonts w:ascii="Times New Roman" w:hAnsi="Times New Roman" w:cs="Times New Roman"/>
          <w:sz w:val="28"/>
          <w:szCs w:val="28"/>
        </w:rPr>
      </w:pPr>
      <w:r w:rsidRPr="00761B52">
        <w:rPr>
          <w:rFonts w:ascii="Times New Roman" w:hAnsi="Times New Roman" w:cs="Times New Roman"/>
          <w:sz w:val="28"/>
          <w:szCs w:val="28"/>
        </w:rPr>
        <w:t>Как представляется, для формирования эффективной многоуровневой системы управления инновациями, включающей федеральный, региональный и муниципальный уровень, необходимо реализовать следующие мероприятия.</w:t>
      </w:r>
    </w:p>
    <w:p w:rsidR="00E53A40" w:rsidRPr="00761B52" w:rsidRDefault="00E53A40" w:rsidP="00E53A40">
      <w:pPr>
        <w:spacing w:after="0" w:line="360" w:lineRule="auto"/>
        <w:ind w:firstLine="709"/>
        <w:jc w:val="both"/>
        <w:rPr>
          <w:rFonts w:ascii="Times New Roman" w:hAnsi="Times New Roman" w:cs="Times New Roman"/>
          <w:sz w:val="28"/>
          <w:szCs w:val="28"/>
        </w:rPr>
      </w:pPr>
      <w:r w:rsidRPr="00761B52">
        <w:rPr>
          <w:rFonts w:ascii="Times New Roman" w:hAnsi="Times New Roman" w:cs="Times New Roman"/>
          <w:sz w:val="28"/>
          <w:szCs w:val="28"/>
        </w:rPr>
        <w:t>1. При разработке федеральных программ организации инновационной деятельности (например, Федеральных целевых программ) учитывать инновационный потенциал субъектов РФ, при этом региональные программы инновационного развития должны стать неотъемлемой частью указанных федеральных программ.</w:t>
      </w:r>
    </w:p>
    <w:p w:rsidR="00E53A40" w:rsidRPr="00761B52" w:rsidRDefault="00E53A40" w:rsidP="00E53A40">
      <w:pPr>
        <w:spacing w:after="0" w:line="360" w:lineRule="auto"/>
        <w:ind w:firstLine="709"/>
        <w:jc w:val="both"/>
        <w:rPr>
          <w:rFonts w:ascii="Times New Roman" w:hAnsi="Times New Roman" w:cs="Times New Roman"/>
          <w:sz w:val="28"/>
          <w:szCs w:val="28"/>
        </w:rPr>
      </w:pPr>
      <w:r w:rsidRPr="00761B52">
        <w:rPr>
          <w:rFonts w:ascii="Times New Roman" w:hAnsi="Times New Roman" w:cs="Times New Roman"/>
          <w:sz w:val="28"/>
          <w:szCs w:val="28"/>
        </w:rPr>
        <w:t xml:space="preserve">Очевидно, что решение данной задачи потребует более жесткую увязку статей регионального и федерального бюджетов, связанных с поддержкой инновационной деятельности. </w:t>
      </w:r>
    </w:p>
    <w:p w:rsidR="00E53A40" w:rsidRPr="00761B52" w:rsidRDefault="00E53A40" w:rsidP="00E53A40">
      <w:pPr>
        <w:spacing w:after="0" w:line="360" w:lineRule="auto"/>
        <w:ind w:firstLine="709"/>
        <w:jc w:val="both"/>
        <w:rPr>
          <w:rFonts w:ascii="Times New Roman" w:hAnsi="Times New Roman" w:cs="Times New Roman"/>
          <w:sz w:val="28"/>
          <w:szCs w:val="28"/>
        </w:rPr>
      </w:pPr>
      <w:r w:rsidRPr="00761B52">
        <w:rPr>
          <w:rFonts w:ascii="Times New Roman" w:hAnsi="Times New Roman" w:cs="Times New Roman"/>
          <w:sz w:val="28"/>
          <w:szCs w:val="28"/>
        </w:rPr>
        <w:t xml:space="preserve">2. Организовать эффективную систему мониторинга результативности расходования средств бюджета, связанных с инновационной деятельностью. </w:t>
      </w:r>
    </w:p>
    <w:p w:rsidR="00E53A40" w:rsidRPr="00761B52" w:rsidRDefault="00E53A40" w:rsidP="00E53A40">
      <w:pPr>
        <w:spacing w:after="0" w:line="360" w:lineRule="auto"/>
        <w:ind w:firstLine="709"/>
        <w:jc w:val="both"/>
        <w:rPr>
          <w:rFonts w:ascii="Times New Roman" w:hAnsi="Times New Roman" w:cs="Times New Roman"/>
          <w:sz w:val="28"/>
          <w:szCs w:val="28"/>
        </w:rPr>
      </w:pPr>
      <w:r w:rsidRPr="00761B52">
        <w:rPr>
          <w:rFonts w:ascii="Times New Roman" w:hAnsi="Times New Roman" w:cs="Times New Roman"/>
          <w:sz w:val="28"/>
          <w:szCs w:val="28"/>
        </w:rPr>
        <w:t>При осуществлении данного мониторинга можно использовать показатели, характеризующие как коммерческую, так и организационно-экономическую отдачу от использования бюджетных средств, к которым можно отнести, например, объем инновационной продукции в ВВП, консолидированные дисконтированные потоки от реализации инновационных проектов и т.д.</w:t>
      </w:r>
    </w:p>
    <w:p w:rsidR="00E53A40" w:rsidRPr="00761B52" w:rsidRDefault="00E53A40" w:rsidP="00E53A40">
      <w:pPr>
        <w:spacing w:after="0" w:line="360" w:lineRule="auto"/>
        <w:ind w:firstLine="709"/>
        <w:jc w:val="both"/>
        <w:rPr>
          <w:rFonts w:ascii="Times New Roman" w:hAnsi="Times New Roman" w:cs="Times New Roman"/>
          <w:sz w:val="28"/>
          <w:szCs w:val="28"/>
        </w:rPr>
      </w:pPr>
      <w:r w:rsidRPr="00761B52">
        <w:rPr>
          <w:rFonts w:ascii="Times New Roman" w:hAnsi="Times New Roman" w:cs="Times New Roman"/>
          <w:sz w:val="28"/>
          <w:szCs w:val="28"/>
        </w:rPr>
        <w:t>В рамках реализации данной задачи целесообразно разработать и законодательно закрепить объективную прозрачную процедуру изменения статей региональных бюджетов и связанных с ними размеров трансфертов из федерального бюджета в зависимости от результативности использования бюджетных средств на инновации в предыдущие периоды времени. Это будет способствовать повышению ответственности органов государственной и муниципальной власти субъектов РФ в ходе реализации бюджетного процесса.</w:t>
      </w:r>
    </w:p>
    <w:p w:rsidR="00E53A40" w:rsidRPr="00761B52" w:rsidRDefault="00E53A40" w:rsidP="00E53A40">
      <w:pPr>
        <w:spacing w:after="0" w:line="360" w:lineRule="auto"/>
        <w:ind w:firstLine="709"/>
        <w:jc w:val="both"/>
        <w:rPr>
          <w:rFonts w:ascii="Times New Roman" w:hAnsi="Times New Roman" w:cs="Times New Roman"/>
          <w:sz w:val="28"/>
          <w:szCs w:val="28"/>
        </w:rPr>
      </w:pPr>
      <w:r w:rsidRPr="00761B52">
        <w:rPr>
          <w:rFonts w:ascii="Times New Roman" w:hAnsi="Times New Roman" w:cs="Times New Roman"/>
          <w:sz w:val="28"/>
          <w:szCs w:val="28"/>
        </w:rPr>
        <w:t xml:space="preserve">3. Осуществлять саму процедуру формирования соответствующих статей бюджета с более широким привлечением участников инновационного процесса на региональном уровне. Для этого необходимо организовать постоянно </w:t>
      </w:r>
      <w:r w:rsidRPr="00761B52">
        <w:rPr>
          <w:rFonts w:ascii="Times New Roman" w:hAnsi="Times New Roman" w:cs="Times New Roman"/>
          <w:sz w:val="28"/>
          <w:szCs w:val="28"/>
        </w:rPr>
        <w:lastRenderedPageBreak/>
        <w:t>действующую структуру, например, общественный совет при губернаторе с включением в его состав участников регионального инновационного процесса.</w:t>
      </w:r>
    </w:p>
    <w:p w:rsidR="00F46546" w:rsidRPr="00761B52" w:rsidRDefault="00F46546" w:rsidP="00B32DD1">
      <w:pPr>
        <w:spacing w:after="0" w:line="360" w:lineRule="auto"/>
        <w:ind w:firstLine="709"/>
        <w:jc w:val="both"/>
        <w:rPr>
          <w:rFonts w:ascii="Times New Roman" w:hAnsi="Times New Roman" w:cs="Times New Roman"/>
          <w:sz w:val="28"/>
          <w:szCs w:val="28"/>
        </w:rPr>
      </w:pPr>
      <w:r w:rsidRPr="00761B52">
        <w:rPr>
          <w:rFonts w:ascii="Times New Roman" w:hAnsi="Times New Roman" w:cs="Times New Roman"/>
          <w:sz w:val="28"/>
          <w:szCs w:val="28"/>
        </w:rPr>
        <w:t>При реализации рациональной инновационной политики на региональном уровне необходимо также учитывать, что одной из проблем, которая возникает в процессе внедрения в практическую деятельность организации новшеств различного типа, является сопротивление персонала нововведениям. Следует отметить, что, с одной стороны, сопротивление подобного рода изменениям обычно препятствует инновационным процессам, вызывая необходимость дополнительных затрат. С другой стороны, указанное сопротивление обеспечивает своего рода обратную связь, побуждая тем самым разработчиков и реализаторов инновационных решений повышать степень их обоснованности. Учитывая сказанное, менеджмент организаций должен относиться в ряде случаев к негативной реакции персонала на изменения не только как к неизбежному злу, но и как возможности консолидировать усилия всех сотрудников для достижения общих целей организации. К сожалению, используемые в настоящее время методы внедрения новшеств с учетом процессов сопротивления изменениям не учитывают последнее обстоятельство, что снижает эффективность процессов по модернизации различных сфер деятельности организаций. В этой связи решение проблемы сопротивления персонала организации, функционирующей на территории региона, является важнейшей задачей региональной системы, требующей определенных подходов формирования источников финансирования, эффективной комплексной системы управления изменениями на уровне субъекта федерации РФ.</w:t>
      </w:r>
    </w:p>
    <w:p w:rsidR="00F46546" w:rsidRPr="00761B52" w:rsidRDefault="00B32DD1" w:rsidP="00B32DD1">
      <w:pPr>
        <w:spacing w:after="0" w:line="360" w:lineRule="auto"/>
        <w:ind w:firstLine="709"/>
        <w:jc w:val="both"/>
        <w:rPr>
          <w:rStyle w:val="apple-converted-space"/>
          <w:rFonts w:ascii="Times New Roman" w:hAnsi="Times New Roman" w:cs="Times New Roman"/>
          <w:sz w:val="28"/>
          <w:szCs w:val="28"/>
        </w:rPr>
      </w:pPr>
      <w:r w:rsidRPr="00761B52">
        <w:rPr>
          <w:rFonts w:ascii="Times New Roman" w:hAnsi="Times New Roman" w:cs="Times New Roman"/>
          <w:sz w:val="28"/>
          <w:szCs w:val="28"/>
        </w:rPr>
        <w:t xml:space="preserve">Для </w:t>
      </w:r>
      <w:r w:rsidR="00F46546" w:rsidRPr="00761B52">
        <w:rPr>
          <w:rFonts w:ascii="Times New Roman" w:hAnsi="Times New Roman" w:cs="Times New Roman"/>
          <w:sz w:val="28"/>
          <w:szCs w:val="28"/>
        </w:rPr>
        <w:t xml:space="preserve">выбора и модификации подходов к преодолению сопротивления персонала нововведениям необходимо учитывать причины возникновения указанного сопротивления, к которым обычно, в первую очередь, относятся: </w:t>
      </w:r>
      <w:r w:rsidR="00F46546" w:rsidRPr="00761B52">
        <w:rPr>
          <w:rStyle w:val="apple-converted-space"/>
          <w:rFonts w:ascii="Times New Roman" w:hAnsi="Times New Roman" w:cs="Times New Roman"/>
          <w:sz w:val="28"/>
          <w:szCs w:val="28"/>
        </w:rPr>
        <w:t xml:space="preserve">привычки, изменение которых требует дополнительных затрат энергии, а также боязнь негативного результата для конкретного сотрудника. Последнее обстоятельство может быть даже напрямую не связано с эффективностью реализации нововведения, т.к., например, внедрение новой технологии и способа </w:t>
      </w:r>
      <w:r w:rsidR="00F46546" w:rsidRPr="00761B52">
        <w:rPr>
          <w:rStyle w:val="apple-converted-space"/>
          <w:rFonts w:ascii="Times New Roman" w:hAnsi="Times New Roman" w:cs="Times New Roman"/>
          <w:sz w:val="28"/>
          <w:szCs w:val="28"/>
        </w:rPr>
        <w:lastRenderedPageBreak/>
        <w:t xml:space="preserve">управления часто приводит к необходимости сокращения некоторых категорий сотрудников. </w:t>
      </w:r>
    </w:p>
    <w:p w:rsidR="00F46546" w:rsidRPr="00761B52" w:rsidRDefault="00F46546" w:rsidP="00B32DD1">
      <w:pPr>
        <w:spacing w:after="0" w:line="360" w:lineRule="auto"/>
        <w:ind w:firstLine="709"/>
        <w:jc w:val="both"/>
        <w:rPr>
          <w:rStyle w:val="apple-converted-space"/>
          <w:rFonts w:ascii="Times New Roman" w:hAnsi="Times New Roman" w:cs="Times New Roman"/>
          <w:sz w:val="28"/>
          <w:szCs w:val="28"/>
        </w:rPr>
      </w:pPr>
      <w:r w:rsidRPr="00761B52">
        <w:rPr>
          <w:rStyle w:val="apple-converted-space"/>
          <w:rFonts w:ascii="Times New Roman" w:hAnsi="Times New Roman" w:cs="Times New Roman"/>
          <w:sz w:val="28"/>
          <w:szCs w:val="28"/>
        </w:rPr>
        <w:t xml:space="preserve">Очевидно, что для устранения данных причин необходимо использовать гибкую систему мотивации персонала и эффективную систему его информирования. В этом случае персонал организации будет четко видеть взаимосвязь результатов нововведений и выгод, которые приобретет каждый сотрудник. </w:t>
      </w:r>
    </w:p>
    <w:p w:rsidR="00F46546" w:rsidRPr="00761B52" w:rsidRDefault="00F46546" w:rsidP="00B32DD1">
      <w:pPr>
        <w:spacing w:after="0" w:line="360" w:lineRule="auto"/>
        <w:ind w:firstLine="709"/>
        <w:jc w:val="both"/>
        <w:rPr>
          <w:rFonts w:ascii="Times New Roman" w:hAnsi="Times New Roman" w:cs="Times New Roman"/>
          <w:sz w:val="28"/>
          <w:szCs w:val="28"/>
        </w:rPr>
      </w:pPr>
      <w:r w:rsidRPr="00761B52">
        <w:rPr>
          <w:rStyle w:val="apple-converted-space"/>
          <w:rFonts w:ascii="Times New Roman" w:hAnsi="Times New Roman" w:cs="Times New Roman"/>
          <w:sz w:val="28"/>
          <w:szCs w:val="28"/>
        </w:rPr>
        <w:t>Современные методы управления изменениями предполагают дифференцированный подход к различным с точки зрения восприятия нововведений группам сотрудников, к которым относят следующие группы (</w:t>
      </w:r>
      <w:r w:rsidRPr="00761B52">
        <w:rPr>
          <w:rFonts w:ascii="Times New Roman" w:hAnsi="Times New Roman" w:cs="Times New Roman"/>
          <w:sz w:val="28"/>
          <w:szCs w:val="28"/>
        </w:rPr>
        <w:t>социально-психологические типы): активные и пассивные реформаторы, преодолевающие себя, неэффективные, выжидающие, слепые исполнители, пассивные и активные противники и т.д.</w:t>
      </w:r>
    </w:p>
    <w:p w:rsidR="00F46546" w:rsidRPr="00761B52" w:rsidRDefault="00F46546" w:rsidP="00B32DD1">
      <w:pPr>
        <w:spacing w:after="0" w:line="360" w:lineRule="auto"/>
        <w:ind w:firstLine="709"/>
        <w:jc w:val="both"/>
        <w:rPr>
          <w:rFonts w:ascii="Times New Roman" w:hAnsi="Times New Roman" w:cs="Times New Roman"/>
          <w:sz w:val="28"/>
          <w:szCs w:val="28"/>
        </w:rPr>
      </w:pPr>
      <w:r w:rsidRPr="00761B52">
        <w:rPr>
          <w:rFonts w:ascii="Times New Roman" w:hAnsi="Times New Roman" w:cs="Times New Roman"/>
          <w:sz w:val="28"/>
          <w:szCs w:val="28"/>
        </w:rPr>
        <w:t>Анализ практического опыта используемых в настоящее время российскими организациями методов и подходов к управлению организационными инновациями показывает, что в большинстве случаев не учитываются специфические особенности реакции персонала на нововведения. Сказанное определяет целесообразность модификации используемых подходов к преодолению сопротивления персонала изменениям в направлении всестороннего учета изменяющихся факторов внутренней и внешней среды следующим образом:</w:t>
      </w:r>
    </w:p>
    <w:p w:rsidR="00F46546" w:rsidRPr="00761B52" w:rsidRDefault="00F46546" w:rsidP="00B32DD1">
      <w:pPr>
        <w:pStyle w:val="a3"/>
        <w:numPr>
          <w:ilvl w:val="0"/>
          <w:numId w:val="3"/>
        </w:numPr>
        <w:tabs>
          <w:tab w:val="left" w:pos="1134"/>
        </w:tabs>
        <w:spacing w:after="0" w:line="360" w:lineRule="auto"/>
        <w:ind w:left="0" w:firstLine="709"/>
        <w:jc w:val="both"/>
        <w:rPr>
          <w:rFonts w:ascii="Times New Roman" w:hAnsi="Times New Roman" w:cs="Times New Roman"/>
          <w:sz w:val="28"/>
          <w:szCs w:val="28"/>
        </w:rPr>
      </w:pPr>
      <w:r w:rsidRPr="00761B52">
        <w:rPr>
          <w:rFonts w:ascii="Times New Roman" w:hAnsi="Times New Roman" w:cs="Times New Roman"/>
          <w:sz w:val="28"/>
          <w:szCs w:val="28"/>
        </w:rPr>
        <w:t>При построении информационной системы управления организацией</w:t>
      </w:r>
      <w:r w:rsidR="00E73D1E" w:rsidRPr="00761B52">
        <w:rPr>
          <w:rFonts w:ascii="Times New Roman" w:hAnsi="Times New Roman" w:cs="Times New Roman"/>
          <w:sz w:val="28"/>
          <w:szCs w:val="28"/>
        </w:rPr>
        <w:t xml:space="preserve">, а также региональным промышленным комплексом в целом, </w:t>
      </w:r>
      <w:r w:rsidRPr="00761B52">
        <w:rPr>
          <w:rFonts w:ascii="Times New Roman" w:hAnsi="Times New Roman" w:cs="Times New Roman"/>
          <w:sz w:val="28"/>
          <w:szCs w:val="28"/>
        </w:rPr>
        <w:t xml:space="preserve"> необходимо учитывать целесообразность создания корпоративной подсистемы информирования персонала о предлагаемых к реализации и реализуемых нововведениях, которая бы позволяла реализовывать диалоговый режим между сотрудниками, участвующими в разработке и реализации инноваций, персоналом организации</w:t>
      </w:r>
      <w:r w:rsidR="00E73D1E" w:rsidRPr="00761B52">
        <w:rPr>
          <w:rFonts w:ascii="Times New Roman" w:hAnsi="Times New Roman" w:cs="Times New Roman"/>
          <w:sz w:val="28"/>
          <w:szCs w:val="28"/>
        </w:rPr>
        <w:t>, а также сотрудниками профильных структурных подразделений администраций субъектов федерации РФ</w:t>
      </w:r>
      <w:r w:rsidRPr="00761B52">
        <w:rPr>
          <w:rFonts w:ascii="Times New Roman" w:hAnsi="Times New Roman" w:cs="Times New Roman"/>
          <w:sz w:val="28"/>
          <w:szCs w:val="28"/>
        </w:rPr>
        <w:t xml:space="preserve">. Особо следует отметить, что указанная подсистема </w:t>
      </w:r>
      <w:r w:rsidR="00E73D1E" w:rsidRPr="00761B52">
        <w:rPr>
          <w:rFonts w:ascii="Times New Roman" w:hAnsi="Times New Roman" w:cs="Times New Roman"/>
          <w:sz w:val="28"/>
          <w:szCs w:val="28"/>
        </w:rPr>
        <w:t xml:space="preserve">может стимулироваться с использованием  средств регионального бюджета и </w:t>
      </w:r>
      <w:r w:rsidRPr="00761B52">
        <w:rPr>
          <w:rFonts w:ascii="Times New Roman" w:hAnsi="Times New Roman" w:cs="Times New Roman"/>
          <w:sz w:val="28"/>
          <w:szCs w:val="28"/>
        </w:rPr>
        <w:t xml:space="preserve">должна быть ориентирована на обеспечение оперативной обратной связи, которая должна не только способствовать корректировке используемых </w:t>
      </w:r>
      <w:r w:rsidRPr="00761B52">
        <w:rPr>
          <w:rFonts w:ascii="Times New Roman" w:hAnsi="Times New Roman" w:cs="Times New Roman"/>
          <w:sz w:val="28"/>
          <w:szCs w:val="28"/>
        </w:rPr>
        <w:lastRenderedPageBreak/>
        <w:t xml:space="preserve">инструментов управления изменениями, но и являться способом корректировки самих нововведений на различных этапах их реализации. </w:t>
      </w:r>
    </w:p>
    <w:p w:rsidR="00F46546" w:rsidRPr="00761B52" w:rsidRDefault="00F46546" w:rsidP="00B32DD1">
      <w:pPr>
        <w:pStyle w:val="a3"/>
        <w:numPr>
          <w:ilvl w:val="0"/>
          <w:numId w:val="3"/>
        </w:numPr>
        <w:tabs>
          <w:tab w:val="left" w:pos="1134"/>
        </w:tabs>
        <w:spacing w:after="0" w:line="360" w:lineRule="auto"/>
        <w:ind w:left="0" w:firstLine="709"/>
        <w:jc w:val="both"/>
        <w:rPr>
          <w:rFonts w:ascii="Times New Roman" w:hAnsi="Times New Roman" w:cs="Times New Roman"/>
          <w:sz w:val="28"/>
          <w:szCs w:val="28"/>
        </w:rPr>
      </w:pPr>
      <w:r w:rsidRPr="00761B52">
        <w:rPr>
          <w:rFonts w:ascii="Times New Roman" w:hAnsi="Times New Roman" w:cs="Times New Roman"/>
          <w:sz w:val="28"/>
          <w:szCs w:val="28"/>
        </w:rPr>
        <w:t xml:space="preserve">Функционирующая в организации система мотивации должна строиться таким образом, чтобы обеспечить ориентацию сотрудников не только на активное восприятие инноваций, но и творческое участие в их реализации. Данный подход должен быть основан на обеспечении всесторонней прозрачности целей и результатов нововведений с точки зрения их положительного влияния на персонал, а также на вовлечение его в процесс генерации, обсуждения и селекции инновационных предложений. При реализации выбранных в результате селекции предложений могут быть задействованы методы стимулирования инноваций как со стороны федерального, так и региональных бюджетов, что позволит расширить возможности указанной системы мотивации, направленной на широкое вовлечение персонала организации в инновационный процесс. </w:t>
      </w:r>
    </w:p>
    <w:p w:rsidR="00F46546" w:rsidRPr="00761B52" w:rsidRDefault="00F46546" w:rsidP="00761B52">
      <w:pPr>
        <w:pStyle w:val="a3"/>
        <w:numPr>
          <w:ilvl w:val="0"/>
          <w:numId w:val="3"/>
        </w:numPr>
        <w:tabs>
          <w:tab w:val="left" w:pos="1134"/>
        </w:tabs>
        <w:spacing w:after="0" w:line="360" w:lineRule="auto"/>
        <w:ind w:left="0" w:firstLine="709"/>
        <w:jc w:val="both"/>
        <w:rPr>
          <w:rFonts w:ascii="Times New Roman" w:hAnsi="Times New Roman" w:cs="Times New Roman"/>
          <w:sz w:val="28"/>
          <w:szCs w:val="28"/>
        </w:rPr>
      </w:pPr>
      <w:r w:rsidRPr="00761B52">
        <w:rPr>
          <w:rFonts w:ascii="Times New Roman" w:hAnsi="Times New Roman" w:cs="Times New Roman"/>
          <w:sz w:val="28"/>
          <w:szCs w:val="28"/>
        </w:rPr>
        <w:t>В организации должна создаваться система переподготовки и повышения квалификации персонала, которая позволяла бы, с одной стороны, управленцам обладать необходимыми компетенциями в области инновационного менеджмента и управлением изменениями, а также знанием психологических приемов воздействия на сотрудников, относящимся к различным группам, а с другой стороны, обеспечивала бы формирование навыков персонала по взаимодействию с руководителем в процессе внедрения новшеств. Очевидно, что указанная система может рассматриваться как составная часть региональной системы подготовки и переподготовки персонала с учетом инновационных аспектов.</w:t>
      </w:r>
    </w:p>
    <w:p w:rsidR="00E53A40" w:rsidRPr="00761B52" w:rsidRDefault="00E53A40" w:rsidP="00E53A40">
      <w:pPr>
        <w:spacing w:after="0" w:line="360" w:lineRule="auto"/>
        <w:ind w:firstLine="709"/>
        <w:jc w:val="both"/>
        <w:rPr>
          <w:rFonts w:ascii="Times New Roman" w:hAnsi="Times New Roman" w:cs="Times New Roman"/>
          <w:sz w:val="28"/>
          <w:szCs w:val="28"/>
        </w:rPr>
      </w:pPr>
      <w:r w:rsidRPr="00761B52">
        <w:rPr>
          <w:rFonts w:ascii="Times New Roman" w:hAnsi="Times New Roman" w:cs="Times New Roman"/>
          <w:sz w:val="28"/>
          <w:szCs w:val="28"/>
        </w:rPr>
        <w:t xml:space="preserve">Как представляется, реализация данных мероприятий позволит на основе организации более тесной связи федеральной и региональных инфраструктур поддержки инноваций обеспечить повышение эффективности использования средств консолидированного бюджета на инновационную деятельность, что, безусловно, будет способствовать росту конкурентоспособности региональных экономик. </w:t>
      </w:r>
    </w:p>
    <w:p w:rsidR="00E53A40" w:rsidRPr="00761B52" w:rsidRDefault="00E53A40" w:rsidP="00E53A40">
      <w:pPr>
        <w:spacing w:after="0" w:line="360" w:lineRule="auto"/>
        <w:ind w:firstLine="709"/>
        <w:jc w:val="both"/>
        <w:rPr>
          <w:rFonts w:ascii="Times New Roman" w:hAnsi="Times New Roman" w:cs="Times New Roman"/>
          <w:sz w:val="28"/>
          <w:szCs w:val="28"/>
        </w:rPr>
      </w:pPr>
    </w:p>
    <w:p w:rsidR="00F46546" w:rsidRPr="00761B52" w:rsidRDefault="00F46546">
      <w:pPr>
        <w:spacing w:after="160" w:line="259" w:lineRule="auto"/>
        <w:rPr>
          <w:rFonts w:ascii="Times New Roman" w:hAnsi="Times New Roman" w:cs="Times New Roman"/>
          <w:sz w:val="28"/>
          <w:szCs w:val="28"/>
        </w:rPr>
      </w:pPr>
    </w:p>
    <w:p w:rsidR="00761B52" w:rsidRPr="00761B52" w:rsidRDefault="00761B52" w:rsidP="00416381">
      <w:pPr>
        <w:pStyle w:val="a3"/>
        <w:spacing w:after="0" w:line="240" w:lineRule="auto"/>
        <w:ind w:left="0" w:firstLine="567"/>
        <w:jc w:val="both"/>
        <w:rPr>
          <w:rFonts w:ascii="Times New Roman" w:eastAsia="Times New Roman" w:hAnsi="Times New Roman" w:cs="Times New Roman"/>
          <w:b/>
          <w:sz w:val="28"/>
          <w:szCs w:val="28"/>
          <w:lang w:eastAsia="ru-RU"/>
        </w:rPr>
      </w:pPr>
      <w:r w:rsidRPr="00761B52">
        <w:rPr>
          <w:rFonts w:ascii="Times New Roman" w:hAnsi="Times New Roman" w:cs="Times New Roman"/>
          <w:b/>
          <w:sz w:val="28"/>
          <w:szCs w:val="28"/>
        </w:rPr>
        <w:lastRenderedPageBreak/>
        <w:t>Список публикаций автора по теме научной работы</w:t>
      </w:r>
    </w:p>
    <w:p w:rsidR="00F46546" w:rsidRPr="00761B52" w:rsidRDefault="00F46546" w:rsidP="000B6FF8">
      <w:pPr>
        <w:pStyle w:val="a3"/>
        <w:numPr>
          <w:ilvl w:val="0"/>
          <w:numId w:val="2"/>
        </w:numPr>
        <w:spacing w:after="0" w:line="360" w:lineRule="auto"/>
        <w:ind w:left="0" w:firstLine="567"/>
        <w:jc w:val="both"/>
        <w:rPr>
          <w:rFonts w:ascii="Times New Roman" w:eastAsia="Times New Roman" w:hAnsi="Times New Roman"/>
          <w:sz w:val="28"/>
          <w:szCs w:val="28"/>
          <w:lang w:eastAsia="ru-RU"/>
        </w:rPr>
      </w:pPr>
      <w:r w:rsidRPr="00761B52">
        <w:rPr>
          <w:rFonts w:ascii="Times New Roman" w:eastAsia="Times New Roman" w:hAnsi="Times New Roman"/>
          <w:sz w:val="28"/>
          <w:szCs w:val="28"/>
          <w:lang w:eastAsia="ru-RU"/>
        </w:rPr>
        <w:t>Дли С.М., Купреева А.Г. Роль бюджетной системы в активизации инновационных процессов на региональном уровне // Информационные технологии, энергетика и экономика. Сборник трудов 9-й Междунар. научн.-техн. конференции студентов и аспирантов. В 3 т. Т. 3.Смоленск: филиал МЭИ в г. Смоленске, 2012. – С. 69-73</w:t>
      </w:r>
    </w:p>
    <w:p w:rsidR="00F46546" w:rsidRPr="00761B52" w:rsidRDefault="00F46546" w:rsidP="000B6FF8">
      <w:pPr>
        <w:pStyle w:val="a3"/>
        <w:numPr>
          <w:ilvl w:val="0"/>
          <w:numId w:val="2"/>
        </w:numPr>
        <w:spacing w:after="0" w:line="360" w:lineRule="auto"/>
        <w:ind w:left="0" w:firstLine="567"/>
        <w:jc w:val="both"/>
        <w:rPr>
          <w:rFonts w:ascii="Times New Roman" w:eastAsia="Times New Roman" w:hAnsi="Times New Roman"/>
          <w:sz w:val="28"/>
          <w:szCs w:val="28"/>
          <w:lang w:eastAsia="ru-RU"/>
        </w:rPr>
      </w:pPr>
      <w:r w:rsidRPr="00761B52">
        <w:rPr>
          <w:rFonts w:ascii="Times New Roman" w:hAnsi="Times New Roman"/>
          <w:sz w:val="28"/>
          <w:szCs w:val="28"/>
        </w:rPr>
        <w:t>Алексеева А.В.,</w:t>
      </w:r>
      <w:r w:rsidRPr="00761B52">
        <w:rPr>
          <w:rStyle w:val="apple-converted-space"/>
          <w:rFonts w:ascii="Times New Roman" w:hAnsi="Times New Roman"/>
          <w:sz w:val="28"/>
          <w:szCs w:val="28"/>
        </w:rPr>
        <w:t> </w:t>
      </w:r>
      <w:r w:rsidRPr="00761B52">
        <w:rPr>
          <w:rFonts w:ascii="Times New Roman" w:hAnsi="Times New Roman"/>
          <w:sz w:val="28"/>
          <w:szCs w:val="28"/>
        </w:rPr>
        <w:t>Дли С.М., Купреева А.Г.</w:t>
      </w:r>
      <w:r w:rsidRPr="00761B52">
        <w:rPr>
          <w:rStyle w:val="apple-converted-space"/>
          <w:rFonts w:ascii="Times New Roman" w:hAnsi="Times New Roman"/>
          <w:sz w:val="28"/>
          <w:szCs w:val="28"/>
        </w:rPr>
        <w:t xml:space="preserve"> Значение бюджетного финансирования инновационной деятельности в регионах // Информатика, математическое моделирование, экономика. Сборник научных статей по итогам Второй Международной научно-практической конференции. В 3 т. Т.1. Смоленск: Смоленский филиал АНО ВПО ЦС РФ «Российский университет кооперации», 2012 г. – С.183-187. </w:t>
      </w:r>
    </w:p>
    <w:p w:rsidR="00F46546" w:rsidRPr="00761B52" w:rsidRDefault="00F46546" w:rsidP="000B6FF8">
      <w:pPr>
        <w:pStyle w:val="a3"/>
        <w:numPr>
          <w:ilvl w:val="0"/>
          <w:numId w:val="2"/>
        </w:numPr>
        <w:spacing w:after="0" w:line="360" w:lineRule="auto"/>
        <w:ind w:left="0" w:firstLine="567"/>
        <w:jc w:val="both"/>
        <w:rPr>
          <w:rFonts w:ascii="Times New Roman" w:eastAsia="Times New Roman" w:hAnsi="Times New Roman"/>
          <w:sz w:val="28"/>
          <w:szCs w:val="28"/>
          <w:lang w:eastAsia="ru-RU"/>
        </w:rPr>
      </w:pPr>
      <w:r w:rsidRPr="00761B52">
        <w:rPr>
          <w:rFonts w:ascii="Times New Roman" w:eastAsia="Times New Roman" w:hAnsi="Times New Roman"/>
          <w:sz w:val="28"/>
          <w:szCs w:val="28"/>
          <w:lang w:eastAsia="ru-RU"/>
        </w:rPr>
        <w:t>Алексеева А.В., Дли С.М., Купреева А.Г. Влияние бюджетной системы на региональные инновационные процессы // Энергетика, информатика, инновации-2012. – Сб.трудов Междунар. науч-технич. конф. В 2 т. Т.2. Секции 5,6,7,8. Смоленск: филиал МЭИ в г. Смоленске, 2012. – С. 197-200</w:t>
      </w:r>
    </w:p>
    <w:p w:rsidR="00F46546" w:rsidRPr="00761B52" w:rsidRDefault="00F46546" w:rsidP="000B6FF8">
      <w:pPr>
        <w:pStyle w:val="a3"/>
        <w:numPr>
          <w:ilvl w:val="0"/>
          <w:numId w:val="2"/>
        </w:numPr>
        <w:spacing w:after="0" w:line="360" w:lineRule="auto"/>
        <w:ind w:left="0" w:firstLine="567"/>
        <w:jc w:val="both"/>
        <w:rPr>
          <w:rFonts w:ascii="Times New Roman" w:eastAsia="Times New Roman" w:hAnsi="Times New Roman"/>
          <w:sz w:val="28"/>
          <w:szCs w:val="28"/>
          <w:lang w:eastAsia="ru-RU"/>
        </w:rPr>
      </w:pPr>
      <w:r w:rsidRPr="00761B52">
        <w:rPr>
          <w:rFonts w:ascii="Times New Roman" w:eastAsia="Times New Roman" w:hAnsi="Times New Roman"/>
          <w:sz w:val="28"/>
          <w:szCs w:val="28"/>
          <w:lang w:eastAsia="ru-RU"/>
        </w:rPr>
        <w:t xml:space="preserve">Дли С.М., Купреева А.Г.  Совершенствование механизмов бюджетного управления региональными инновационными процессами // Радио-электроника, электротехника и энергетика. – Сб. трудов </w:t>
      </w:r>
      <w:r w:rsidRPr="00761B52">
        <w:rPr>
          <w:rFonts w:ascii="Times New Roman" w:eastAsia="Times New Roman" w:hAnsi="Times New Roman"/>
          <w:sz w:val="28"/>
          <w:szCs w:val="28"/>
          <w:lang w:val="en-US" w:eastAsia="ru-RU"/>
        </w:rPr>
        <w:t>XIX</w:t>
      </w:r>
      <w:r w:rsidRPr="00761B52">
        <w:rPr>
          <w:rFonts w:ascii="Times New Roman" w:eastAsia="Times New Roman" w:hAnsi="Times New Roman"/>
          <w:sz w:val="28"/>
          <w:szCs w:val="28"/>
          <w:lang w:eastAsia="ru-RU"/>
        </w:rPr>
        <w:t xml:space="preserve"> Междунар. науч-технич. конф. М.: МЭИ, 2013. – С.51</w:t>
      </w:r>
    </w:p>
    <w:p w:rsidR="00F46546" w:rsidRPr="00761B52" w:rsidRDefault="00F46546" w:rsidP="000B6FF8">
      <w:pPr>
        <w:pStyle w:val="a3"/>
        <w:numPr>
          <w:ilvl w:val="0"/>
          <w:numId w:val="2"/>
        </w:numPr>
        <w:tabs>
          <w:tab w:val="left" w:pos="1418"/>
        </w:tabs>
        <w:spacing w:after="0" w:line="360" w:lineRule="auto"/>
        <w:ind w:left="0" w:firstLine="567"/>
        <w:jc w:val="both"/>
        <w:rPr>
          <w:rFonts w:ascii="Times New Roman" w:hAnsi="Times New Roman"/>
          <w:sz w:val="28"/>
          <w:szCs w:val="28"/>
        </w:rPr>
      </w:pPr>
      <w:r w:rsidRPr="00761B52">
        <w:rPr>
          <w:rFonts w:ascii="Times New Roman" w:hAnsi="Times New Roman"/>
          <w:sz w:val="28"/>
          <w:szCs w:val="28"/>
        </w:rPr>
        <w:t xml:space="preserve">Дли С.М., Купреева А.Г Роль бюджетов субъектов федерации в региональных инновационных процессах // </w:t>
      </w:r>
      <w:r w:rsidRPr="00761B52">
        <w:rPr>
          <w:rFonts w:ascii="Times New Roman" w:eastAsia="Times New Roman" w:hAnsi="Times New Roman"/>
          <w:sz w:val="28"/>
          <w:szCs w:val="28"/>
          <w:lang w:eastAsia="ru-RU"/>
        </w:rPr>
        <w:t xml:space="preserve">Сборник научных трудов, издаваемый </w:t>
      </w:r>
      <w:r w:rsidRPr="00761B52">
        <w:rPr>
          <w:rFonts w:ascii="Times New Roman" w:hAnsi="Times New Roman"/>
          <w:sz w:val="28"/>
          <w:szCs w:val="28"/>
        </w:rPr>
        <w:t>по материалам 6-ой межвузовской научно-практической студенческой конференции</w:t>
      </w:r>
      <w:r w:rsidRPr="00761B52">
        <w:rPr>
          <w:rFonts w:ascii="Times New Roman" w:eastAsia="Times New Roman" w:hAnsi="Times New Roman"/>
          <w:sz w:val="28"/>
          <w:szCs w:val="28"/>
          <w:lang w:eastAsia="ru-RU"/>
        </w:rPr>
        <w:t xml:space="preserve"> «</w:t>
      </w:r>
      <w:r w:rsidRPr="00761B52">
        <w:rPr>
          <w:rFonts w:ascii="Times New Roman" w:hAnsi="Times New Roman"/>
          <w:sz w:val="28"/>
          <w:szCs w:val="28"/>
        </w:rPr>
        <w:t>Молодежь. Наука. Инновации</w:t>
      </w:r>
      <w:r w:rsidRPr="00761B52">
        <w:rPr>
          <w:rFonts w:ascii="Times New Roman" w:eastAsia="Times New Roman" w:hAnsi="Times New Roman"/>
          <w:sz w:val="28"/>
          <w:szCs w:val="28"/>
          <w:lang w:eastAsia="ru-RU"/>
        </w:rPr>
        <w:t xml:space="preserve">», </w:t>
      </w:r>
      <w:r w:rsidRPr="00761B52">
        <w:rPr>
          <w:rFonts w:ascii="Times New Roman" w:hAnsi="Times New Roman"/>
          <w:sz w:val="28"/>
          <w:szCs w:val="28"/>
        </w:rPr>
        <w:t>Смоленск: Смоленский филиал МИИТ</w:t>
      </w:r>
      <w:r w:rsidRPr="00761B52">
        <w:rPr>
          <w:rFonts w:ascii="Times New Roman" w:eastAsia="Times New Roman" w:hAnsi="Times New Roman"/>
          <w:sz w:val="28"/>
          <w:szCs w:val="28"/>
          <w:lang w:eastAsia="ru-RU"/>
        </w:rPr>
        <w:t>, 2013.</w:t>
      </w:r>
      <w:r w:rsidRPr="00761B52">
        <w:rPr>
          <w:rFonts w:ascii="Times New Roman" w:hAnsi="Times New Roman"/>
          <w:sz w:val="28"/>
          <w:szCs w:val="28"/>
        </w:rPr>
        <w:t xml:space="preserve"> – С. 135-136.</w:t>
      </w:r>
    </w:p>
    <w:p w:rsidR="00F46546" w:rsidRPr="00761B52" w:rsidRDefault="00F46546" w:rsidP="000B6FF8">
      <w:pPr>
        <w:pStyle w:val="a3"/>
        <w:numPr>
          <w:ilvl w:val="0"/>
          <w:numId w:val="2"/>
        </w:numPr>
        <w:spacing w:after="0" w:line="360" w:lineRule="auto"/>
        <w:ind w:left="0" w:firstLine="567"/>
        <w:jc w:val="both"/>
        <w:rPr>
          <w:rFonts w:ascii="Times New Roman" w:hAnsi="Times New Roman"/>
          <w:caps/>
          <w:sz w:val="28"/>
          <w:szCs w:val="28"/>
        </w:rPr>
      </w:pPr>
      <w:r w:rsidRPr="00761B52">
        <w:rPr>
          <w:rFonts w:ascii="Times New Roman" w:hAnsi="Times New Roman"/>
          <w:sz w:val="28"/>
          <w:szCs w:val="28"/>
        </w:rPr>
        <w:t>Дли С.М., Нестерова В.Ю. Современные подходы к преодолению сопротивления персонала нововведениям //</w:t>
      </w:r>
      <w:r w:rsidRPr="00761B52">
        <w:rPr>
          <w:rFonts w:ascii="Times New Roman" w:eastAsia="Times New Roman" w:hAnsi="Times New Roman"/>
          <w:sz w:val="28"/>
          <w:szCs w:val="28"/>
          <w:lang w:eastAsia="ru-RU"/>
        </w:rPr>
        <w:t xml:space="preserve"> Сборник научных трудов, издаваемый </w:t>
      </w:r>
      <w:r w:rsidRPr="00761B52">
        <w:rPr>
          <w:rFonts w:ascii="Times New Roman" w:hAnsi="Times New Roman"/>
          <w:sz w:val="28"/>
          <w:szCs w:val="28"/>
        </w:rPr>
        <w:t>по материалам 6-ой межвузовской научно-практической студенческой конференции</w:t>
      </w:r>
      <w:r w:rsidRPr="00761B52">
        <w:rPr>
          <w:rFonts w:ascii="Times New Roman" w:eastAsia="Times New Roman" w:hAnsi="Times New Roman"/>
          <w:sz w:val="28"/>
          <w:szCs w:val="28"/>
          <w:lang w:eastAsia="ru-RU"/>
        </w:rPr>
        <w:t xml:space="preserve"> «</w:t>
      </w:r>
      <w:r w:rsidRPr="00761B52">
        <w:rPr>
          <w:rFonts w:ascii="Times New Roman" w:hAnsi="Times New Roman"/>
          <w:sz w:val="28"/>
          <w:szCs w:val="28"/>
        </w:rPr>
        <w:t>Молодежь. Наука. Инновации</w:t>
      </w:r>
      <w:r w:rsidRPr="00761B52">
        <w:rPr>
          <w:rFonts w:ascii="Times New Roman" w:eastAsia="Times New Roman" w:hAnsi="Times New Roman"/>
          <w:sz w:val="28"/>
          <w:szCs w:val="28"/>
          <w:lang w:eastAsia="ru-RU"/>
        </w:rPr>
        <w:t xml:space="preserve">», </w:t>
      </w:r>
      <w:r w:rsidRPr="00761B52">
        <w:rPr>
          <w:rFonts w:ascii="Times New Roman" w:hAnsi="Times New Roman"/>
          <w:sz w:val="28"/>
          <w:szCs w:val="28"/>
        </w:rPr>
        <w:t>Смоленск: Смоленский филиал МИИТ</w:t>
      </w:r>
      <w:r w:rsidRPr="00761B52">
        <w:rPr>
          <w:rFonts w:ascii="Times New Roman" w:eastAsia="Times New Roman" w:hAnsi="Times New Roman"/>
          <w:sz w:val="28"/>
          <w:szCs w:val="28"/>
          <w:lang w:eastAsia="ru-RU"/>
        </w:rPr>
        <w:t xml:space="preserve">, 2013. </w:t>
      </w:r>
      <w:r w:rsidRPr="00761B52">
        <w:rPr>
          <w:rFonts w:ascii="Times New Roman" w:hAnsi="Times New Roman"/>
          <w:sz w:val="28"/>
          <w:szCs w:val="28"/>
        </w:rPr>
        <w:t>– С. 137-138.</w:t>
      </w:r>
    </w:p>
    <w:p w:rsidR="00F46546" w:rsidRPr="00761B52" w:rsidRDefault="00F46546" w:rsidP="000B6FF8">
      <w:pPr>
        <w:pStyle w:val="a3"/>
        <w:numPr>
          <w:ilvl w:val="0"/>
          <w:numId w:val="2"/>
        </w:numPr>
        <w:tabs>
          <w:tab w:val="left" w:pos="993"/>
        </w:tabs>
        <w:spacing w:after="0" w:line="360" w:lineRule="auto"/>
        <w:ind w:left="0" w:firstLine="567"/>
        <w:jc w:val="both"/>
        <w:rPr>
          <w:rFonts w:ascii="Times New Roman" w:eastAsia="Times New Roman" w:hAnsi="Times New Roman"/>
          <w:sz w:val="28"/>
          <w:szCs w:val="28"/>
          <w:lang w:eastAsia="ru-RU"/>
        </w:rPr>
      </w:pPr>
      <w:r w:rsidRPr="00761B52">
        <w:rPr>
          <w:rFonts w:ascii="Times New Roman" w:hAnsi="Times New Roman"/>
          <w:sz w:val="28"/>
          <w:szCs w:val="28"/>
        </w:rPr>
        <w:lastRenderedPageBreak/>
        <w:t>Жужгина И.А., Дли С.М., Купреева А.Г. Направление повышения эффективности бюджетного финансирования инноваций в регионах //  Журнал правовых и экономических исследований. – 2013. – №2. – С.141-143</w:t>
      </w:r>
      <w:r w:rsidRPr="00761B52">
        <w:rPr>
          <w:rFonts w:ascii="Times New Roman" w:eastAsia="Times New Roman" w:hAnsi="Times New Roman"/>
          <w:b/>
          <w:sz w:val="28"/>
          <w:szCs w:val="28"/>
          <w:lang w:eastAsia="ru-RU"/>
        </w:rPr>
        <w:t xml:space="preserve"> </w:t>
      </w:r>
    </w:p>
    <w:p w:rsidR="00F46546" w:rsidRPr="00761B52" w:rsidRDefault="00F46546" w:rsidP="000B6FF8">
      <w:pPr>
        <w:pStyle w:val="a3"/>
        <w:numPr>
          <w:ilvl w:val="0"/>
          <w:numId w:val="2"/>
        </w:numPr>
        <w:tabs>
          <w:tab w:val="left" w:pos="993"/>
        </w:tabs>
        <w:spacing w:after="0" w:line="360" w:lineRule="auto"/>
        <w:ind w:left="0" w:firstLine="567"/>
        <w:jc w:val="both"/>
        <w:rPr>
          <w:rFonts w:ascii="Times New Roman" w:eastAsia="Times New Roman" w:hAnsi="Times New Roman"/>
          <w:sz w:val="28"/>
          <w:szCs w:val="28"/>
          <w:lang w:eastAsia="ru-RU"/>
        </w:rPr>
      </w:pPr>
      <w:r w:rsidRPr="00761B52">
        <w:rPr>
          <w:rFonts w:ascii="Times New Roman" w:eastAsia="Times New Roman" w:hAnsi="Times New Roman"/>
          <w:sz w:val="28"/>
          <w:szCs w:val="28"/>
          <w:lang w:eastAsia="ru-RU"/>
        </w:rPr>
        <w:t>Дли С.М.; Купреева А.Г. Направления совершенствования инструментов бюджетного финансирования инновационной деятельности в регионах // Брянск: БГТУ – 2013  (в печати)</w:t>
      </w:r>
    </w:p>
    <w:p w:rsidR="00F46546" w:rsidRPr="00761B52" w:rsidRDefault="00F46546" w:rsidP="000B6FF8">
      <w:pPr>
        <w:pStyle w:val="a3"/>
        <w:numPr>
          <w:ilvl w:val="0"/>
          <w:numId w:val="2"/>
        </w:numPr>
        <w:spacing w:after="0" w:line="360" w:lineRule="auto"/>
        <w:ind w:left="0" w:firstLine="567"/>
        <w:jc w:val="both"/>
        <w:rPr>
          <w:rFonts w:ascii="Times New Roman" w:eastAsia="Times New Roman" w:hAnsi="Times New Roman"/>
          <w:sz w:val="28"/>
          <w:szCs w:val="28"/>
          <w:lang w:eastAsia="ru-RU"/>
        </w:rPr>
      </w:pPr>
      <w:r w:rsidRPr="00761B52">
        <w:rPr>
          <w:rFonts w:ascii="Times New Roman" w:eastAsia="Times New Roman" w:hAnsi="Times New Roman"/>
          <w:sz w:val="28"/>
          <w:szCs w:val="28"/>
          <w:lang w:eastAsia="ru-RU"/>
        </w:rPr>
        <w:t xml:space="preserve">Дли С.М., </w:t>
      </w:r>
      <w:r w:rsidRPr="00761B52">
        <w:rPr>
          <w:rFonts w:ascii="Times New Roman" w:hAnsi="Times New Roman"/>
          <w:sz w:val="28"/>
          <w:szCs w:val="28"/>
        </w:rPr>
        <w:t>Нестерова В.Ю.</w:t>
      </w:r>
      <w:r w:rsidRPr="00761B52">
        <w:rPr>
          <w:rFonts w:ascii="Times New Roman" w:eastAsia="Times New Roman" w:hAnsi="Times New Roman"/>
          <w:sz w:val="28"/>
          <w:szCs w:val="28"/>
          <w:lang w:eastAsia="ru-RU"/>
        </w:rPr>
        <w:t xml:space="preserve"> Основные методы преодоления сопротивления персонала нововведениям // Радио-электроника, электротехника и энергетика. – Сб. трудов </w:t>
      </w:r>
      <w:r w:rsidRPr="00761B52">
        <w:rPr>
          <w:rFonts w:ascii="Times New Roman" w:eastAsia="Times New Roman" w:hAnsi="Times New Roman"/>
          <w:sz w:val="28"/>
          <w:szCs w:val="28"/>
          <w:lang w:val="en-US" w:eastAsia="ru-RU"/>
        </w:rPr>
        <w:t>XX</w:t>
      </w:r>
      <w:r w:rsidRPr="00761B52">
        <w:rPr>
          <w:rFonts w:ascii="Times New Roman" w:eastAsia="Times New Roman" w:hAnsi="Times New Roman"/>
          <w:sz w:val="28"/>
          <w:szCs w:val="28"/>
          <w:lang w:eastAsia="ru-RU"/>
        </w:rPr>
        <w:t xml:space="preserve"> Междунар. науч-технич. конф. М.: МЭИ, 2014. – </w:t>
      </w:r>
      <w:r w:rsidR="00B32DD1" w:rsidRPr="00761B52">
        <w:rPr>
          <w:rFonts w:ascii="Times New Roman" w:eastAsia="Times New Roman" w:hAnsi="Times New Roman"/>
          <w:sz w:val="28"/>
          <w:szCs w:val="28"/>
          <w:lang w:eastAsia="ru-RU"/>
        </w:rPr>
        <w:t>С. 49</w:t>
      </w:r>
    </w:p>
    <w:p w:rsidR="00B32DD1" w:rsidRPr="00761B52" w:rsidRDefault="00B32DD1" w:rsidP="000B6FF8">
      <w:pPr>
        <w:numPr>
          <w:ilvl w:val="0"/>
          <w:numId w:val="2"/>
        </w:numPr>
        <w:spacing w:after="0" w:line="360" w:lineRule="auto"/>
        <w:ind w:left="0" w:firstLine="567"/>
        <w:jc w:val="both"/>
        <w:rPr>
          <w:rFonts w:ascii="Times New Roman" w:hAnsi="Times New Roman" w:cs="Times New Roman"/>
          <w:sz w:val="28"/>
          <w:szCs w:val="28"/>
          <w:lang w:val="en-US"/>
        </w:rPr>
      </w:pPr>
      <w:r w:rsidRPr="00761B52">
        <w:rPr>
          <w:rFonts w:ascii="Times New Roman" w:hAnsi="Times New Roman" w:cs="Times New Roman"/>
          <w:sz w:val="28"/>
          <w:szCs w:val="28"/>
          <w:shd w:val="clear" w:color="auto" w:fill="FFFFFF"/>
        </w:rPr>
        <w:t xml:space="preserve">Дли С.М. Системный подход к построению комплексной системы мотивации // </w:t>
      </w:r>
      <w:r w:rsidRPr="00761B52">
        <w:rPr>
          <w:rFonts w:ascii="Times New Roman" w:hAnsi="Times New Roman" w:cs="Times New Roman"/>
          <w:sz w:val="28"/>
          <w:szCs w:val="28"/>
          <w:shd w:val="clear" w:color="auto" w:fill="FFFFFF"/>
          <w:lang w:val="en-US"/>
        </w:rPr>
        <w:t>Materi</w:t>
      </w:r>
      <w:r w:rsidRPr="00761B52">
        <w:rPr>
          <w:rFonts w:ascii="Times New Roman" w:hAnsi="Times New Roman" w:cs="Times New Roman"/>
          <w:sz w:val="28"/>
          <w:szCs w:val="28"/>
          <w:shd w:val="clear" w:color="auto" w:fill="FFFFFF"/>
        </w:rPr>
        <w:t>á</w:t>
      </w:r>
      <w:r w:rsidRPr="00761B52">
        <w:rPr>
          <w:rFonts w:ascii="Times New Roman" w:hAnsi="Times New Roman" w:cs="Times New Roman"/>
          <w:sz w:val="28"/>
          <w:szCs w:val="28"/>
          <w:shd w:val="clear" w:color="auto" w:fill="FFFFFF"/>
          <w:lang w:val="en-US"/>
        </w:rPr>
        <w:t>ly</w:t>
      </w:r>
      <w:r w:rsidRPr="00761B52">
        <w:rPr>
          <w:rFonts w:ascii="Times New Roman" w:hAnsi="Times New Roman" w:cs="Times New Roman"/>
          <w:sz w:val="28"/>
          <w:szCs w:val="28"/>
          <w:shd w:val="clear" w:color="auto" w:fill="FFFFFF"/>
        </w:rPr>
        <w:t xml:space="preserve"> </w:t>
      </w:r>
      <w:r w:rsidRPr="00761B52">
        <w:rPr>
          <w:rFonts w:ascii="Times New Roman" w:hAnsi="Times New Roman" w:cs="Times New Roman"/>
          <w:sz w:val="28"/>
          <w:szCs w:val="28"/>
          <w:shd w:val="clear" w:color="auto" w:fill="FFFFFF"/>
          <w:lang w:val="en-US"/>
        </w:rPr>
        <w:t>IX</w:t>
      </w:r>
      <w:r w:rsidRPr="00761B52">
        <w:rPr>
          <w:rFonts w:ascii="Times New Roman" w:hAnsi="Times New Roman" w:cs="Times New Roman"/>
          <w:sz w:val="28"/>
          <w:szCs w:val="28"/>
          <w:shd w:val="clear" w:color="auto" w:fill="FFFFFF"/>
        </w:rPr>
        <w:t xml:space="preserve"> </w:t>
      </w:r>
      <w:r w:rsidRPr="00761B52">
        <w:rPr>
          <w:rFonts w:ascii="Times New Roman" w:hAnsi="Times New Roman" w:cs="Times New Roman"/>
          <w:sz w:val="28"/>
          <w:szCs w:val="28"/>
          <w:shd w:val="clear" w:color="auto" w:fill="FFFFFF"/>
          <w:lang w:val="en-US"/>
        </w:rPr>
        <w:t>mezin</w:t>
      </w:r>
      <w:r w:rsidRPr="00761B52">
        <w:rPr>
          <w:rFonts w:ascii="Times New Roman" w:hAnsi="Times New Roman" w:cs="Times New Roman"/>
          <w:sz w:val="28"/>
          <w:szCs w:val="28"/>
          <w:shd w:val="clear" w:color="auto" w:fill="FFFFFF"/>
        </w:rPr>
        <w:t>á</w:t>
      </w:r>
      <w:r w:rsidRPr="00761B52">
        <w:rPr>
          <w:rFonts w:ascii="Times New Roman" w:hAnsi="Times New Roman" w:cs="Times New Roman"/>
          <w:sz w:val="28"/>
          <w:szCs w:val="28"/>
          <w:shd w:val="clear" w:color="auto" w:fill="FFFFFF"/>
          <w:lang w:val="en-US"/>
        </w:rPr>
        <w:t>rodn</w:t>
      </w:r>
      <w:r w:rsidRPr="00761B52">
        <w:rPr>
          <w:rFonts w:ascii="Times New Roman" w:hAnsi="Times New Roman" w:cs="Times New Roman"/>
          <w:sz w:val="28"/>
          <w:szCs w:val="28"/>
          <w:shd w:val="clear" w:color="auto" w:fill="FFFFFF"/>
        </w:rPr>
        <w:t xml:space="preserve">í </w:t>
      </w:r>
      <w:r w:rsidRPr="00761B52">
        <w:rPr>
          <w:rFonts w:ascii="Times New Roman" w:hAnsi="Times New Roman" w:cs="Times New Roman"/>
          <w:sz w:val="28"/>
          <w:szCs w:val="28"/>
          <w:shd w:val="clear" w:color="auto" w:fill="FFFFFF"/>
          <w:lang w:val="en-US"/>
        </w:rPr>
        <w:t>v</w:t>
      </w:r>
      <w:r w:rsidRPr="00761B52">
        <w:rPr>
          <w:rFonts w:ascii="Times New Roman" w:hAnsi="Times New Roman" w:cs="Times New Roman"/>
          <w:sz w:val="28"/>
          <w:szCs w:val="28"/>
          <w:shd w:val="clear" w:color="auto" w:fill="FFFFFF"/>
        </w:rPr>
        <w:t>ě</w:t>
      </w:r>
      <w:r w:rsidRPr="00761B52">
        <w:rPr>
          <w:rFonts w:ascii="Times New Roman" w:hAnsi="Times New Roman" w:cs="Times New Roman"/>
          <w:sz w:val="28"/>
          <w:szCs w:val="28"/>
          <w:shd w:val="clear" w:color="auto" w:fill="FFFFFF"/>
          <w:lang w:val="en-US"/>
        </w:rPr>
        <w:t>decko</w:t>
      </w:r>
      <w:r w:rsidRPr="00761B52">
        <w:rPr>
          <w:rFonts w:ascii="Times New Roman" w:hAnsi="Times New Roman" w:cs="Times New Roman"/>
          <w:sz w:val="28"/>
          <w:szCs w:val="28"/>
          <w:shd w:val="clear" w:color="auto" w:fill="FFFFFF"/>
        </w:rPr>
        <w:t xml:space="preserve"> - </w:t>
      </w:r>
      <w:r w:rsidRPr="00761B52">
        <w:rPr>
          <w:rFonts w:ascii="Times New Roman" w:hAnsi="Times New Roman" w:cs="Times New Roman"/>
          <w:sz w:val="28"/>
          <w:szCs w:val="28"/>
          <w:shd w:val="clear" w:color="auto" w:fill="FFFFFF"/>
          <w:lang w:val="en-US"/>
        </w:rPr>
        <w:t>praktick</w:t>
      </w:r>
      <w:r w:rsidRPr="00761B52">
        <w:rPr>
          <w:rFonts w:ascii="Times New Roman" w:hAnsi="Times New Roman" w:cs="Times New Roman"/>
          <w:sz w:val="28"/>
          <w:szCs w:val="28"/>
          <w:shd w:val="clear" w:color="auto" w:fill="FFFFFF"/>
        </w:rPr>
        <w:t xml:space="preserve">á </w:t>
      </w:r>
      <w:r w:rsidRPr="00761B52">
        <w:rPr>
          <w:rFonts w:ascii="Times New Roman" w:hAnsi="Times New Roman" w:cs="Times New Roman"/>
          <w:sz w:val="28"/>
          <w:szCs w:val="28"/>
          <w:shd w:val="clear" w:color="auto" w:fill="FFFFFF"/>
          <w:lang w:val="en-US"/>
        </w:rPr>
        <w:t>conference</w:t>
      </w:r>
      <w:r w:rsidRPr="00761B52">
        <w:rPr>
          <w:rFonts w:ascii="Times New Roman" w:hAnsi="Times New Roman" w:cs="Times New Roman"/>
          <w:sz w:val="28"/>
          <w:szCs w:val="28"/>
          <w:shd w:val="clear" w:color="auto" w:fill="FFFFFF"/>
        </w:rPr>
        <w:t xml:space="preserve"> </w:t>
      </w:r>
      <w:r w:rsidRPr="00761B52">
        <w:rPr>
          <w:rFonts w:ascii="Times New Roman" w:hAnsi="Times New Roman" w:cs="Times New Roman"/>
          <w:sz w:val="28"/>
          <w:szCs w:val="28"/>
        </w:rPr>
        <w:t>«</w:t>
      </w:r>
      <w:r w:rsidRPr="00761B52">
        <w:rPr>
          <w:rFonts w:ascii="Times New Roman" w:hAnsi="Times New Roman" w:cs="Times New Roman"/>
          <w:sz w:val="28"/>
          <w:szCs w:val="28"/>
          <w:lang w:val="en-US"/>
        </w:rPr>
        <w:t>V</w:t>
      </w:r>
      <w:r w:rsidRPr="00761B52">
        <w:rPr>
          <w:rFonts w:ascii="Times New Roman" w:hAnsi="Times New Roman" w:cs="Times New Roman"/>
          <w:sz w:val="28"/>
          <w:szCs w:val="28"/>
        </w:rPr>
        <w:t>ě</w:t>
      </w:r>
      <w:r w:rsidRPr="00761B52">
        <w:rPr>
          <w:rFonts w:ascii="Times New Roman" w:hAnsi="Times New Roman" w:cs="Times New Roman"/>
          <w:sz w:val="28"/>
          <w:szCs w:val="28"/>
          <w:lang w:val="en-US"/>
        </w:rPr>
        <w:t>deck</w:t>
      </w:r>
      <w:r w:rsidRPr="00761B52">
        <w:rPr>
          <w:rFonts w:ascii="Times New Roman" w:hAnsi="Times New Roman" w:cs="Times New Roman"/>
          <w:sz w:val="28"/>
          <w:szCs w:val="28"/>
        </w:rPr>
        <w:t xml:space="preserve">ý </w:t>
      </w:r>
      <w:r w:rsidRPr="00761B52">
        <w:rPr>
          <w:rFonts w:ascii="Times New Roman" w:hAnsi="Times New Roman" w:cs="Times New Roman"/>
          <w:sz w:val="28"/>
          <w:szCs w:val="28"/>
          <w:lang w:val="en-US"/>
        </w:rPr>
        <w:t>pr</w:t>
      </w:r>
      <w:r w:rsidRPr="00761B52">
        <w:rPr>
          <w:rFonts w:ascii="Times New Roman" w:hAnsi="Times New Roman" w:cs="Times New Roman"/>
          <w:sz w:val="28"/>
          <w:szCs w:val="28"/>
        </w:rPr>
        <w:t>ů</w:t>
      </w:r>
      <w:r w:rsidRPr="00761B52">
        <w:rPr>
          <w:rFonts w:ascii="Times New Roman" w:hAnsi="Times New Roman" w:cs="Times New Roman"/>
          <w:sz w:val="28"/>
          <w:szCs w:val="28"/>
          <w:lang w:val="en-US"/>
        </w:rPr>
        <w:t>mysl</w:t>
      </w:r>
      <w:r w:rsidRPr="00761B52">
        <w:rPr>
          <w:rFonts w:ascii="Times New Roman" w:hAnsi="Times New Roman" w:cs="Times New Roman"/>
          <w:sz w:val="28"/>
          <w:szCs w:val="28"/>
        </w:rPr>
        <w:t xml:space="preserve"> </w:t>
      </w:r>
      <w:r w:rsidRPr="00761B52">
        <w:rPr>
          <w:rFonts w:ascii="Times New Roman" w:hAnsi="Times New Roman" w:cs="Times New Roman"/>
          <w:sz w:val="28"/>
          <w:szCs w:val="28"/>
          <w:lang w:val="en-US"/>
        </w:rPr>
        <w:t>evropsk</w:t>
      </w:r>
      <w:r w:rsidRPr="00761B52">
        <w:rPr>
          <w:rFonts w:ascii="Times New Roman" w:hAnsi="Times New Roman" w:cs="Times New Roman"/>
          <w:sz w:val="28"/>
          <w:szCs w:val="28"/>
        </w:rPr>
        <w:t>é</w:t>
      </w:r>
      <w:r w:rsidRPr="00761B52">
        <w:rPr>
          <w:rFonts w:ascii="Times New Roman" w:hAnsi="Times New Roman" w:cs="Times New Roman"/>
          <w:sz w:val="28"/>
          <w:szCs w:val="28"/>
          <w:lang w:val="en-US"/>
        </w:rPr>
        <w:t>ho</w:t>
      </w:r>
      <w:r w:rsidRPr="00761B52">
        <w:rPr>
          <w:rFonts w:ascii="Times New Roman" w:hAnsi="Times New Roman" w:cs="Times New Roman"/>
          <w:sz w:val="28"/>
          <w:szCs w:val="28"/>
        </w:rPr>
        <w:t xml:space="preserve"> </w:t>
      </w:r>
      <w:r w:rsidRPr="00761B52">
        <w:rPr>
          <w:rFonts w:ascii="Times New Roman" w:hAnsi="Times New Roman" w:cs="Times New Roman"/>
          <w:sz w:val="28"/>
          <w:szCs w:val="28"/>
          <w:lang w:val="en-US"/>
        </w:rPr>
        <w:t>kontinentu</w:t>
      </w:r>
      <w:r w:rsidRPr="00761B52">
        <w:rPr>
          <w:rFonts w:ascii="Times New Roman" w:hAnsi="Times New Roman" w:cs="Times New Roman"/>
          <w:sz w:val="28"/>
          <w:szCs w:val="28"/>
        </w:rPr>
        <w:t xml:space="preserve">– 2013». - </w:t>
      </w:r>
      <w:r w:rsidRPr="00761B52">
        <w:rPr>
          <w:rFonts w:ascii="Times New Roman" w:hAnsi="Times New Roman" w:cs="Times New Roman"/>
          <w:sz w:val="28"/>
          <w:szCs w:val="28"/>
          <w:lang w:val="en-US"/>
        </w:rPr>
        <w:t>D</w:t>
      </w:r>
      <w:r w:rsidRPr="00761B52">
        <w:rPr>
          <w:rFonts w:ascii="Times New Roman" w:hAnsi="Times New Roman" w:cs="Times New Roman"/>
          <w:sz w:val="28"/>
          <w:szCs w:val="28"/>
        </w:rPr>
        <w:t>í</w:t>
      </w:r>
      <w:r w:rsidRPr="00761B52">
        <w:rPr>
          <w:rFonts w:ascii="Times New Roman" w:hAnsi="Times New Roman" w:cs="Times New Roman"/>
          <w:sz w:val="28"/>
          <w:szCs w:val="28"/>
          <w:lang w:val="en-US"/>
        </w:rPr>
        <w:t>l</w:t>
      </w:r>
      <w:r w:rsidRPr="00761B52">
        <w:rPr>
          <w:rFonts w:ascii="Times New Roman" w:hAnsi="Times New Roman" w:cs="Times New Roman"/>
          <w:sz w:val="28"/>
          <w:szCs w:val="28"/>
        </w:rPr>
        <w:t xml:space="preserve"> 5. </w:t>
      </w:r>
      <w:r w:rsidRPr="00761B52">
        <w:rPr>
          <w:rFonts w:ascii="Times New Roman" w:hAnsi="Times New Roman" w:cs="Times New Roman"/>
          <w:sz w:val="28"/>
          <w:szCs w:val="28"/>
          <w:lang w:val="en-US"/>
        </w:rPr>
        <w:t>Ekonomické vědy.: Praha. Publishing House «Education and Science» s.r.o, 2013 - 58-61</w:t>
      </w:r>
      <w:r w:rsidRPr="00761B52">
        <w:rPr>
          <w:rFonts w:ascii="Times New Roman" w:hAnsi="Times New Roman" w:cs="Times New Roman"/>
          <w:lang w:val="en-US"/>
        </w:rPr>
        <w:t xml:space="preserve"> </w:t>
      </w:r>
      <w:r w:rsidRPr="00761B52">
        <w:rPr>
          <w:rFonts w:ascii="Times New Roman" w:hAnsi="Times New Roman" w:cs="Times New Roman"/>
          <w:sz w:val="28"/>
          <w:szCs w:val="28"/>
          <w:lang w:val="en-US"/>
        </w:rPr>
        <w:t>p.</w:t>
      </w:r>
    </w:p>
    <w:p w:rsidR="00B32DD1" w:rsidRPr="00761B52" w:rsidRDefault="00B32DD1" w:rsidP="000B6FF8">
      <w:pPr>
        <w:pStyle w:val="a3"/>
        <w:numPr>
          <w:ilvl w:val="0"/>
          <w:numId w:val="2"/>
        </w:numPr>
        <w:spacing w:after="0" w:line="360" w:lineRule="auto"/>
        <w:ind w:left="0" w:firstLine="567"/>
        <w:jc w:val="both"/>
        <w:rPr>
          <w:rFonts w:ascii="Times New Roman" w:eastAsia="Times New Roman" w:hAnsi="Times New Roman"/>
          <w:sz w:val="28"/>
          <w:szCs w:val="28"/>
          <w:lang w:eastAsia="ru-RU"/>
        </w:rPr>
      </w:pPr>
      <w:r w:rsidRPr="00761B52">
        <w:rPr>
          <w:rFonts w:ascii="Times New Roman" w:eastAsia="Times New Roman" w:hAnsi="Times New Roman"/>
          <w:sz w:val="28"/>
          <w:szCs w:val="28"/>
          <w:lang w:eastAsia="ru-RU"/>
        </w:rPr>
        <w:t>Дли С.М., Тютюнник А.А. Подходы к построению комплексной системы мотивации и стимулирования персонала организации //Энергетика, информатика, инновации-2013. – Сб.трудов Междунар. науч-технич. конф. В 2 т. Т.2. Секции 5,6,7,8. Смоленск: филиал МЭИ в г. Смоленске, 2013. – С.269-271</w:t>
      </w:r>
    </w:p>
    <w:p w:rsidR="00B32DD1" w:rsidRPr="00761B52" w:rsidRDefault="00B32DD1" w:rsidP="000B6FF8">
      <w:pPr>
        <w:pStyle w:val="a3"/>
        <w:numPr>
          <w:ilvl w:val="0"/>
          <w:numId w:val="2"/>
        </w:numPr>
        <w:spacing w:after="0" w:line="360" w:lineRule="auto"/>
        <w:ind w:left="0" w:firstLine="567"/>
        <w:jc w:val="both"/>
        <w:rPr>
          <w:rFonts w:ascii="Times New Roman" w:eastAsia="Times New Roman" w:hAnsi="Times New Roman"/>
          <w:sz w:val="28"/>
          <w:szCs w:val="28"/>
          <w:lang w:eastAsia="ru-RU"/>
        </w:rPr>
      </w:pPr>
      <w:r w:rsidRPr="00761B52">
        <w:rPr>
          <w:rFonts w:ascii="Times New Roman" w:eastAsia="Times New Roman" w:hAnsi="Times New Roman"/>
          <w:sz w:val="28"/>
          <w:szCs w:val="28"/>
          <w:lang w:eastAsia="ru-RU"/>
        </w:rPr>
        <w:t xml:space="preserve">Дли С.М. Модель комплексной системы мотивации и стимулирования персонала организации // Радио-электроника, электротехника и энергетика. – Сб. трудов </w:t>
      </w:r>
      <w:r w:rsidRPr="00761B52">
        <w:rPr>
          <w:rFonts w:ascii="Times New Roman" w:eastAsia="Times New Roman" w:hAnsi="Times New Roman"/>
          <w:sz w:val="28"/>
          <w:szCs w:val="28"/>
          <w:lang w:val="en-US" w:eastAsia="ru-RU"/>
        </w:rPr>
        <w:t>XX</w:t>
      </w:r>
      <w:r w:rsidRPr="00761B52">
        <w:rPr>
          <w:rFonts w:ascii="Times New Roman" w:eastAsia="Times New Roman" w:hAnsi="Times New Roman"/>
          <w:sz w:val="28"/>
          <w:szCs w:val="28"/>
          <w:lang w:eastAsia="ru-RU"/>
        </w:rPr>
        <w:t xml:space="preserve"> Междунар. науч-технич. конф. М.: МЭИ, 2014. – С.50</w:t>
      </w:r>
    </w:p>
    <w:p w:rsidR="00B32DD1" w:rsidRPr="00761B52" w:rsidRDefault="00B32DD1" w:rsidP="000B6FF8">
      <w:pPr>
        <w:pStyle w:val="a3"/>
        <w:spacing w:after="0" w:line="360" w:lineRule="auto"/>
        <w:ind w:left="0"/>
        <w:jc w:val="both"/>
        <w:rPr>
          <w:rFonts w:ascii="Times New Roman" w:eastAsia="Times New Roman" w:hAnsi="Times New Roman"/>
          <w:sz w:val="28"/>
          <w:szCs w:val="28"/>
          <w:lang w:eastAsia="ru-RU"/>
        </w:rPr>
      </w:pPr>
    </w:p>
    <w:p w:rsidR="00814F43" w:rsidRPr="00761B52" w:rsidRDefault="00814F43" w:rsidP="00E53A40">
      <w:pPr>
        <w:spacing w:line="360" w:lineRule="auto"/>
        <w:ind w:firstLine="709"/>
        <w:rPr>
          <w:rFonts w:ascii="Times New Roman" w:hAnsi="Times New Roman" w:cs="Times New Roman"/>
          <w:sz w:val="28"/>
          <w:szCs w:val="28"/>
        </w:rPr>
      </w:pPr>
    </w:p>
    <w:sectPr w:rsidR="00814F43" w:rsidRPr="00761B52" w:rsidSect="00E53A40">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D6D3B"/>
    <w:multiLevelType w:val="hybridMultilevel"/>
    <w:tmpl w:val="470C1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7A6DC4"/>
    <w:multiLevelType w:val="hybridMultilevel"/>
    <w:tmpl w:val="06A411D0"/>
    <w:lvl w:ilvl="0" w:tplc="DC5E914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06069D3"/>
    <w:multiLevelType w:val="hybridMultilevel"/>
    <w:tmpl w:val="15F841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53A40"/>
    <w:rsid w:val="000B6FF8"/>
    <w:rsid w:val="001F3144"/>
    <w:rsid w:val="00317F94"/>
    <w:rsid w:val="00416381"/>
    <w:rsid w:val="00450D1F"/>
    <w:rsid w:val="005C5918"/>
    <w:rsid w:val="00761B52"/>
    <w:rsid w:val="00814F43"/>
    <w:rsid w:val="008A27AE"/>
    <w:rsid w:val="009738A6"/>
    <w:rsid w:val="009E789E"/>
    <w:rsid w:val="00B32DD1"/>
    <w:rsid w:val="00D67841"/>
    <w:rsid w:val="00E25312"/>
    <w:rsid w:val="00E53A40"/>
    <w:rsid w:val="00E73D1E"/>
    <w:rsid w:val="00F26E62"/>
    <w:rsid w:val="00F46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A40"/>
    <w:pPr>
      <w:spacing w:after="200" w:line="276" w:lineRule="auto"/>
    </w:pPr>
    <w:rPr>
      <w:rFonts w:eastAsiaTheme="minorHAnsi"/>
    </w:rPr>
  </w:style>
  <w:style w:type="paragraph" w:styleId="1">
    <w:name w:val="heading 1"/>
    <w:basedOn w:val="a"/>
    <w:next w:val="a"/>
    <w:link w:val="10"/>
    <w:uiPriority w:val="9"/>
    <w:qFormat/>
    <w:rsid w:val="00450D1F"/>
    <w:pPr>
      <w:keepNext/>
      <w:keepLines/>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0D1F"/>
    <w:rPr>
      <w:rFonts w:ascii="Times New Roman" w:eastAsiaTheme="majorEastAsia" w:hAnsi="Times New Roman" w:cstheme="majorBidi"/>
      <w:b/>
      <w:sz w:val="28"/>
      <w:szCs w:val="32"/>
    </w:rPr>
  </w:style>
  <w:style w:type="paragraph" w:styleId="a3">
    <w:name w:val="List Paragraph"/>
    <w:basedOn w:val="a"/>
    <w:uiPriority w:val="34"/>
    <w:qFormat/>
    <w:rsid w:val="00E53A40"/>
    <w:pPr>
      <w:ind w:left="720"/>
      <w:contextualSpacing/>
    </w:pPr>
  </w:style>
  <w:style w:type="character" w:styleId="a4">
    <w:name w:val="Hyperlink"/>
    <w:basedOn w:val="a0"/>
    <w:uiPriority w:val="99"/>
    <w:unhideWhenUsed/>
    <w:rsid w:val="00E53A40"/>
    <w:rPr>
      <w:color w:val="0563C1" w:themeColor="hyperlink"/>
      <w:u w:val="single"/>
    </w:rPr>
  </w:style>
  <w:style w:type="table" w:styleId="a5">
    <w:name w:val="Table Grid"/>
    <w:basedOn w:val="a1"/>
    <w:uiPriority w:val="59"/>
    <w:rsid w:val="00E53A40"/>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caption"/>
    <w:basedOn w:val="a"/>
    <w:next w:val="a"/>
    <w:uiPriority w:val="35"/>
    <w:unhideWhenUsed/>
    <w:qFormat/>
    <w:rsid w:val="00E53A40"/>
    <w:pPr>
      <w:spacing w:line="240" w:lineRule="auto"/>
    </w:pPr>
    <w:rPr>
      <w:b/>
      <w:bCs/>
      <w:color w:val="5B9BD5" w:themeColor="accent1"/>
      <w:sz w:val="18"/>
      <w:szCs w:val="18"/>
    </w:rPr>
  </w:style>
  <w:style w:type="character" w:customStyle="1" w:styleId="apple-converted-space">
    <w:name w:val="apple-converted-space"/>
    <w:rsid w:val="00F46546"/>
  </w:style>
  <w:style w:type="paragraph" w:styleId="a7">
    <w:name w:val="Balloon Text"/>
    <w:basedOn w:val="a"/>
    <w:link w:val="a8"/>
    <w:uiPriority w:val="99"/>
    <w:semiHidden/>
    <w:unhideWhenUsed/>
    <w:rsid w:val="004163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6381"/>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rivet!!!\&#1052;&#1086;&#1080;%20&#1076;&#1086;&#1082;&#1091;&#1084;&#1077;&#1085;&#1090;&#1099;\&#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col"/>
        <c:grouping val="clustered"/>
        <c:ser>
          <c:idx val="0"/>
          <c:order val="0"/>
          <c:tx>
            <c:strRef>
              <c:f>Лист1!$A$21</c:f>
              <c:strCache>
                <c:ptCount val="1"/>
                <c:pt idx="0">
                  <c:v>Мурманская</c:v>
                </c:pt>
              </c:strCache>
            </c:strRef>
          </c:tx>
          <c:cat>
            <c:numRef>
              <c:f>Лист1!$B$20:$D$20</c:f>
              <c:numCache>
                <c:formatCode>General</c:formatCode>
                <c:ptCount val="3"/>
                <c:pt idx="0">
                  <c:v>2006</c:v>
                </c:pt>
                <c:pt idx="1">
                  <c:v>2007</c:v>
                </c:pt>
                <c:pt idx="2">
                  <c:v>2008</c:v>
                </c:pt>
              </c:numCache>
            </c:numRef>
          </c:cat>
          <c:val>
            <c:numRef>
              <c:f>Лист1!$B$21:$D$21</c:f>
              <c:numCache>
                <c:formatCode>General</c:formatCode>
                <c:ptCount val="3"/>
                <c:pt idx="0">
                  <c:v>2.9000000000000059E-3</c:v>
                </c:pt>
                <c:pt idx="1">
                  <c:v>4.0000000000000114E-3</c:v>
                </c:pt>
                <c:pt idx="2">
                  <c:v>3.0000000000000092E-3</c:v>
                </c:pt>
              </c:numCache>
            </c:numRef>
          </c:val>
        </c:ser>
        <c:ser>
          <c:idx val="1"/>
          <c:order val="1"/>
          <c:tx>
            <c:strRef>
              <c:f>Лист1!$A$22</c:f>
              <c:strCache>
                <c:ptCount val="1"/>
                <c:pt idx="0">
                  <c:v>Ростовская</c:v>
                </c:pt>
              </c:strCache>
            </c:strRef>
          </c:tx>
          <c:cat>
            <c:numRef>
              <c:f>Лист1!$B$20:$D$20</c:f>
              <c:numCache>
                <c:formatCode>General</c:formatCode>
                <c:ptCount val="3"/>
                <c:pt idx="0">
                  <c:v>2006</c:v>
                </c:pt>
                <c:pt idx="1">
                  <c:v>2007</c:v>
                </c:pt>
                <c:pt idx="2">
                  <c:v>2008</c:v>
                </c:pt>
              </c:numCache>
            </c:numRef>
          </c:cat>
          <c:val>
            <c:numRef>
              <c:f>Лист1!$B$22:$D$22</c:f>
              <c:numCache>
                <c:formatCode>General</c:formatCode>
                <c:ptCount val="3"/>
                <c:pt idx="1">
                  <c:v>8.0000000000000227E-3</c:v>
                </c:pt>
                <c:pt idx="2">
                  <c:v>9.0000000000000219E-3</c:v>
                </c:pt>
              </c:numCache>
            </c:numRef>
          </c:val>
        </c:ser>
        <c:ser>
          <c:idx val="2"/>
          <c:order val="2"/>
          <c:tx>
            <c:strRef>
              <c:f>Лист1!$A$23</c:f>
              <c:strCache>
                <c:ptCount val="1"/>
                <c:pt idx="0">
                  <c:v>Томская</c:v>
                </c:pt>
              </c:strCache>
            </c:strRef>
          </c:tx>
          <c:cat>
            <c:numRef>
              <c:f>Лист1!$B$20:$D$20</c:f>
              <c:numCache>
                <c:formatCode>General</c:formatCode>
                <c:ptCount val="3"/>
                <c:pt idx="0">
                  <c:v>2006</c:v>
                </c:pt>
                <c:pt idx="1">
                  <c:v>2007</c:v>
                </c:pt>
                <c:pt idx="2">
                  <c:v>2008</c:v>
                </c:pt>
              </c:numCache>
            </c:numRef>
          </c:cat>
          <c:val>
            <c:numRef>
              <c:f>Лист1!$B$23:$D$23</c:f>
              <c:numCache>
                <c:formatCode>General</c:formatCode>
                <c:ptCount val="3"/>
                <c:pt idx="0">
                  <c:v>0.11000000000000008</c:v>
                </c:pt>
                <c:pt idx="1">
                  <c:v>9.0000000000000066E-2</c:v>
                </c:pt>
                <c:pt idx="2">
                  <c:v>8.8000000000000286E-2</c:v>
                </c:pt>
              </c:numCache>
            </c:numRef>
          </c:val>
        </c:ser>
        <c:axId val="9292800"/>
        <c:axId val="9175808"/>
      </c:barChart>
      <c:catAx>
        <c:axId val="9292800"/>
        <c:scaling>
          <c:orientation val="minMax"/>
        </c:scaling>
        <c:axPos val="b"/>
        <c:numFmt formatCode="General" sourceLinked="1"/>
        <c:tickLblPos val="nextTo"/>
        <c:crossAx val="9175808"/>
        <c:crosses val="autoZero"/>
        <c:auto val="1"/>
        <c:lblAlgn val="ctr"/>
        <c:lblOffset val="100"/>
      </c:catAx>
      <c:valAx>
        <c:axId val="9175808"/>
        <c:scaling>
          <c:orientation val="minMax"/>
        </c:scaling>
        <c:axPos val="l"/>
        <c:majorGridlines/>
        <c:numFmt formatCode="General" sourceLinked="1"/>
        <c:tickLblPos val="nextTo"/>
        <c:crossAx val="929280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F0E17-B5EC-4F0B-BBA8-8923DA630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13</Pages>
  <Words>3014</Words>
  <Characters>17186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122</cp:lastModifiedBy>
  <cp:revision>9</cp:revision>
  <cp:lastPrinted>2014-03-31T05:24:00Z</cp:lastPrinted>
  <dcterms:created xsi:type="dcterms:W3CDTF">2014-03-27T09:26:00Z</dcterms:created>
  <dcterms:modified xsi:type="dcterms:W3CDTF">2014-03-31T05:24:00Z</dcterms:modified>
</cp:coreProperties>
</file>